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DD118" w14:textId="7FF1D9B1" w:rsidR="00CD4C7B" w:rsidRPr="0074439C" w:rsidRDefault="004E3DAB" w:rsidP="00CD4C7B">
      <w:pPr>
        <w:pStyle w:val="Header"/>
        <w:tabs>
          <w:tab w:val="right" w:pos="9639"/>
        </w:tabs>
        <w:rPr>
          <w:rFonts w:cs="Arial"/>
          <w:bCs/>
          <w:i/>
          <w:noProof w:val="0"/>
          <w:sz w:val="24"/>
          <w:szCs w:val="24"/>
          <w:lang w:val="en-US"/>
        </w:rPr>
      </w:pPr>
      <w:r w:rsidRPr="004E3DAB">
        <w:rPr>
          <w:rFonts w:cs="Arial"/>
          <w:bCs/>
          <w:noProof w:val="0"/>
          <w:sz w:val="24"/>
          <w:szCs w:val="24"/>
          <w:lang w:val="en-US"/>
        </w:rPr>
        <w:t>3GPP TSG-RAN WG2 Meeting #99</w:t>
      </w:r>
      <w:r w:rsidR="00E1232D">
        <w:rPr>
          <w:rFonts w:cs="Arial"/>
          <w:bCs/>
          <w:noProof w:val="0"/>
          <w:sz w:val="24"/>
          <w:szCs w:val="24"/>
          <w:lang w:val="en-US"/>
        </w:rPr>
        <w:t>bis</w:t>
      </w:r>
      <w:r w:rsidR="00CD4C7B" w:rsidRPr="0074439C">
        <w:rPr>
          <w:rFonts w:cs="Arial"/>
          <w:bCs/>
          <w:noProof w:val="0"/>
          <w:sz w:val="24"/>
          <w:szCs w:val="24"/>
          <w:lang w:val="en-US"/>
        </w:rPr>
        <w:tab/>
        <w:t>R2-</w:t>
      </w:r>
      <w:r>
        <w:rPr>
          <w:rFonts w:cs="Arial"/>
          <w:bCs/>
          <w:noProof w:val="0"/>
          <w:sz w:val="24"/>
          <w:szCs w:val="24"/>
          <w:lang w:val="en-US"/>
        </w:rPr>
        <w:t>17</w:t>
      </w:r>
      <w:r w:rsidR="00E173D4">
        <w:rPr>
          <w:rFonts w:cs="Arial"/>
          <w:bCs/>
          <w:noProof w:val="0"/>
          <w:sz w:val="24"/>
          <w:szCs w:val="24"/>
          <w:lang w:val="en-US"/>
        </w:rPr>
        <w:t>10665</w:t>
      </w:r>
    </w:p>
    <w:p w14:paraId="295B3E4B" w14:textId="38D34B4C" w:rsidR="00CD4C7B" w:rsidRPr="0074439C" w:rsidRDefault="00E173D4" w:rsidP="00CD4C7B">
      <w:pPr>
        <w:pStyle w:val="Header"/>
        <w:tabs>
          <w:tab w:val="right" w:pos="9639"/>
        </w:tabs>
        <w:rPr>
          <w:rFonts w:cs="Arial"/>
          <w:bCs/>
          <w:noProof w:val="0"/>
          <w:sz w:val="24"/>
          <w:szCs w:val="24"/>
          <w:lang w:val="en-US"/>
        </w:rPr>
      </w:pPr>
      <w:r w:rsidRPr="00E173D4">
        <w:rPr>
          <w:rFonts w:eastAsia="SimSun" w:cs="Arial"/>
          <w:noProof w:val="0"/>
          <w:sz w:val="24"/>
          <w:szCs w:val="24"/>
          <w:lang w:val="en-US" w:eastAsia="zh-CN"/>
        </w:rPr>
        <w:t>Prague, Czech Republic, October 9th-13th, 2017</w:t>
      </w:r>
      <w:r>
        <w:rPr>
          <w:rFonts w:eastAsia="SimSun" w:cs="Arial"/>
          <w:noProof w:val="0"/>
          <w:sz w:val="24"/>
          <w:szCs w:val="24"/>
          <w:lang w:val="en-US" w:eastAsia="zh-CN"/>
        </w:rPr>
        <w:tab/>
        <w:t>(Update to R2-1708734)</w:t>
      </w:r>
    </w:p>
    <w:p w14:paraId="2C717C0B" w14:textId="77777777" w:rsidR="00CD4C7B" w:rsidRPr="0074439C" w:rsidRDefault="00CD4C7B" w:rsidP="00CD4C7B">
      <w:pPr>
        <w:pStyle w:val="Header"/>
        <w:rPr>
          <w:rFonts w:cs="Arial"/>
          <w:bCs/>
          <w:noProof w:val="0"/>
          <w:sz w:val="24"/>
          <w:lang w:val="en-US"/>
        </w:rPr>
      </w:pPr>
    </w:p>
    <w:p w14:paraId="18B07FB3" w14:textId="77777777" w:rsidR="00CD4C7B" w:rsidRPr="0074439C" w:rsidRDefault="00CD4C7B" w:rsidP="00220FCB">
      <w:pPr>
        <w:pStyle w:val="CRCoverPage"/>
        <w:tabs>
          <w:tab w:val="left" w:pos="1985"/>
        </w:tabs>
        <w:spacing w:after="0"/>
        <w:rPr>
          <w:rFonts w:cs="Arial"/>
          <w:bCs/>
          <w:sz w:val="24"/>
          <w:lang w:val="en-US" w:eastAsia="ja-JP"/>
        </w:rPr>
      </w:pPr>
      <w:r w:rsidRPr="0074439C">
        <w:rPr>
          <w:rFonts w:cs="Arial"/>
          <w:b/>
          <w:bCs/>
          <w:sz w:val="24"/>
          <w:lang w:val="en-US"/>
        </w:rPr>
        <w:t>Agenda item:</w:t>
      </w:r>
      <w:r w:rsidRPr="0074439C">
        <w:rPr>
          <w:rFonts w:cs="Arial"/>
          <w:b/>
          <w:bCs/>
          <w:sz w:val="24"/>
          <w:lang w:val="en-US"/>
        </w:rPr>
        <w:tab/>
      </w:r>
      <w:r w:rsidR="007B1B32" w:rsidRPr="0074439C">
        <w:rPr>
          <w:rFonts w:cs="Arial"/>
          <w:bCs/>
          <w:sz w:val="24"/>
          <w:lang w:val="en-US" w:eastAsia="ja-JP"/>
        </w:rPr>
        <w:t>9</w:t>
      </w:r>
      <w:r w:rsidR="002747EC" w:rsidRPr="0074439C">
        <w:rPr>
          <w:rFonts w:cs="Arial"/>
          <w:bCs/>
          <w:sz w:val="24"/>
          <w:lang w:val="en-US" w:eastAsia="ja-JP"/>
        </w:rPr>
        <w:t>.</w:t>
      </w:r>
      <w:r w:rsidR="007B1B32" w:rsidRPr="0074439C">
        <w:rPr>
          <w:rFonts w:cs="Arial"/>
          <w:bCs/>
          <w:sz w:val="24"/>
          <w:lang w:val="en-US" w:eastAsia="ja-JP"/>
        </w:rPr>
        <w:t>4</w:t>
      </w:r>
      <w:r w:rsidR="002747EC" w:rsidRPr="0074439C">
        <w:rPr>
          <w:rFonts w:cs="Arial"/>
          <w:bCs/>
          <w:sz w:val="24"/>
          <w:lang w:val="en-US" w:eastAsia="ja-JP"/>
        </w:rPr>
        <w:t>.</w:t>
      </w:r>
      <w:r w:rsidR="003A2192" w:rsidRPr="0074439C">
        <w:rPr>
          <w:rFonts w:cs="Arial"/>
          <w:bCs/>
          <w:sz w:val="24"/>
          <w:lang w:val="en-US" w:eastAsia="ja-JP"/>
        </w:rPr>
        <w:t>3</w:t>
      </w:r>
    </w:p>
    <w:p w14:paraId="461FB75D" w14:textId="0E43D5FC" w:rsidR="00CD4C7B" w:rsidRPr="0074439C" w:rsidRDefault="00CD4C7B" w:rsidP="00220FCB">
      <w:pPr>
        <w:tabs>
          <w:tab w:val="left" w:pos="1985"/>
        </w:tabs>
        <w:spacing w:after="0"/>
        <w:ind w:left="1985" w:hanging="1985"/>
        <w:rPr>
          <w:rFonts w:ascii="Arial" w:eastAsia="MS Mincho" w:hAnsi="Arial" w:cs="Arial"/>
          <w:bCs/>
          <w:sz w:val="24"/>
          <w:lang w:val="en-US" w:eastAsia="ja-JP"/>
        </w:rPr>
      </w:pPr>
      <w:r w:rsidRPr="0074439C">
        <w:rPr>
          <w:rFonts w:ascii="Arial" w:hAnsi="Arial" w:cs="Arial"/>
          <w:b/>
          <w:bCs/>
          <w:sz w:val="24"/>
          <w:lang w:val="en-US"/>
        </w:rPr>
        <w:t>Source:</w:t>
      </w:r>
      <w:r w:rsidRPr="0074439C">
        <w:rPr>
          <w:rFonts w:ascii="Arial" w:hAnsi="Arial" w:cs="Arial"/>
          <w:b/>
          <w:bCs/>
          <w:sz w:val="24"/>
          <w:lang w:val="en-US"/>
        </w:rPr>
        <w:tab/>
      </w:r>
      <w:r w:rsidR="004E3DAB">
        <w:rPr>
          <w:rFonts w:ascii="Arial" w:eastAsia="MS Mincho" w:hAnsi="Arial" w:cs="Arial"/>
          <w:bCs/>
          <w:sz w:val="24"/>
          <w:lang w:val="en-US" w:eastAsia="ja-JP"/>
        </w:rPr>
        <w:t>InterDigital</w:t>
      </w:r>
      <w:r w:rsidR="0057728D">
        <w:rPr>
          <w:rFonts w:ascii="Arial" w:eastAsia="MS Mincho" w:hAnsi="Arial" w:cs="Arial"/>
          <w:bCs/>
          <w:sz w:val="24"/>
          <w:lang w:val="en-US" w:eastAsia="ja-JP"/>
        </w:rPr>
        <w:t xml:space="preserve"> Inc.</w:t>
      </w:r>
      <w:bookmarkStart w:id="0" w:name="_GoBack"/>
      <w:bookmarkEnd w:id="0"/>
    </w:p>
    <w:p w14:paraId="49CA539C" w14:textId="065A696E" w:rsidR="00CD4C7B" w:rsidRPr="0074439C" w:rsidRDefault="00CD4C7B" w:rsidP="00220FCB">
      <w:pPr>
        <w:spacing w:after="0"/>
        <w:ind w:left="1985" w:hanging="1985"/>
        <w:rPr>
          <w:rFonts w:ascii="Arial" w:eastAsia="MS Mincho" w:hAnsi="Arial" w:cs="Arial"/>
          <w:bCs/>
          <w:sz w:val="24"/>
          <w:lang w:val="en-US" w:eastAsia="ja-JP"/>
        </w:rPr>
      </w:pPr>
      <w:r w:rsidRPr="0074439C">
        <w:rPr>
          <w:rFonts w:ascii="Arial" w:hAnsi="Arial" w:cs="Arial"/>
          <w:b/>
          <w:bCs/>
          <w:sz w:val="24"/>
          <w:lang w:val="en-US"/>
        </w:rPr>
        <w:t>Title:</w:t>
      </w:r>
      <w:r w:rsidRPr="0074439C">
        <w:rPr>
          <w:rFonts w:ascii="Arial" w:hAnsi="Arial" w:cs="Arial"/>
          <w:b/>
          <w:bCs/>
          <w:sz w:val="24"/>
          <w:lang w:val="en-US"/>
        </w:rPr>
        <w:tab/>
      </w:r>
      <w:r w:rsidR="004E3DAB">
        <w:rPr>
          <w:rFonts w:ascii="Arial" w:eastAsia="MS Mincho" w:hAnsi="Arial" w:cs="Arial"/>
          <w:bCs/>
          <w:sz w:val="24"/>
          <w:lang w:val="en-US" w:eastAsia="ja-JP"/>
        </w:rPr>
        <w:t>Detection of UAV interference</w:t>
      </w:r>
    </w:p>
    <w:p w14:paraId="71F665EE" w14:textId="4FD794A8" w:rsidR="00CD4C7B" w:rsidRPr="0074439C" w:rsidRDefault="00CD4C7B" w:rsidP="00220FCB">
      <w:pPr>
        <w:spacing w:after="0"/>
        <w:ind w:left="1985" w:hanging="1985"/>
        <w:rPr>
          <w:rFonts w:ascii="Arial" w:eastAsia="MS Mincho" w:hAnsi="Arial" w:cs="Arial"/>
          <w:bCs/>
          <w:sz w:val="24"/>
          <w:lang w:val="en-US" w:eastAsia="ja-JP"/>
        </w:rPr>
      </w:pPr>
      <w:r w:rsidRPr="0074439C">
        <w:rPr>
          <w:rFonts w:ascii="Arial" w:hAnsi="Arial" w:cs="Arial"/>
          <w:b/>
          <w:bCs/>
          <w:sz w:val="24"/>
          <w:lang w:val="en-US"/>
        </w:rPr>
        <w:t>WID/SID:</w:t>
      </w:r>
      <w:r w:rsidRPr="0074439C">
        <w:rPr>
          <w:rFonts w:ascii="Arial" w:hAnsi="Arial" w:cs="Arial"/>
          <w:b/>
          <w:bCs/>
          <w:sz w:val="24"/>
          <w:lang w:val="en-US"/>
        </w:rPr>
        <w:tab/>
      </w:r>
      <w:r w:rsidR="007B1B32" w:rsidRPr="0074439C">
        <w:rPr>
          <w:rFonts w:ascii="Arial" w:eastAsia="MS Mincho" w:hAnsi="Arial" w:cs="Arial"/>
          <w:bCs/>
          <w:sz w:val="24"/>
          <w:lang w:val="en-US" w:eastAsia="ja-JP"/>
        </w:rPr>
        <w:t>FS_LTE_Aerial</w:t>
      </w:r>
    </w:p>
    <w:p w14:paraId="14B148A2" w14:textId="77777777" w:rsidR="00CD4C7B" w:rsidRPr="0074439C" w:rsidRDefault="00CD4C7B" w:rsidP="00220FCB">
      <w:pPr>
        <w:tabs>
          <w:tab w:val="left" w:pos="1985"/>
        </w:tabs>
        <w:spacing w:after="0"/>
        <w:rPr>
          <w:rFonts w:ascii="Arial" w:eastAsia="MS Mincho" w:hAnsi="Arial" w:cs="Arial"/>
          <w:bCs/>
          <w:sz w:val="24"/>
          <w:lang w:val="en-US" w:eastAsia="ja-JP"/>
        </w:rPr>
      </w:pPr>
      <w:r w:rsidRPr="0074439C">
        <w:rPr>
          <w:rFonts w:ascii="Arial" w:hAnsi="Arial" w:cs="Arial"/>
          <w:b/>
          <w:bCs/>
          <w:sz w:val="24"/>
          <w:lang w:val="en-US"/>
        </w:rPr>
        <w:t>Document for:</w:t>
      </w:r>
      <w:r w:rsidRPr="0074439C">
        <w:rPr>
          <w:rFonts w:ascii="Arial" w:hAnsi="Arial" w:cs="Arial"/>
          <w:b/>
          <w:bCs/>
          <w:sz w:val="24"/>
          <w:lang w:val="en-US"/>
        </w:rPr>
        <w:tab/>
      </w:r>
      <w:r w:rsidR="00220FCB" w:rsidRPr="0074439C">
        <w:rPr>
          <w:rFonts w:ascii="Arial" w:eastAsia="MS Mincho" w:hAnsi="Arial" w:cs="Arial"/>
          <w:bCs/>
          <w:sz w:val="24"/>
          <w:lang w:val="en-US" w:eastAsia="ja-JP"/>
        </w:rPr>
        <w:t xml:space="preserve">Discussion, </w:t>
      </w:r>
      <w:r w:rsidRPr="0074439C">
        <w:rPr>
          <w:rFonts w:ascii="Arial" w:eastAsia="MS Mincho" w:hAnsi="Arial" w:cs="Arial"/>
          <w:bCs/>
          <w:sz w:val="24"/>
          <w:lang w:val="en-US" w:eastAsia="ja-JP"/>
        </w:rPr>
        <w:t>Decision</w:t>
      </w:r>
    </w:p>
    <w:p w14:paraId="703C3B5A" w14:textId="77777777" w:rsidR="00CD4C7B" w:rsidRPr="0074439C" w:rsidRDefault="0056573F" w:rsidP="007B0FB9">
      <w:pPr>
        <w:pStyle w:val="Heading1"/>
        <w:jc w:val="both"/>
        <w:rPr>
          <w:rFonts w:cs="Arial"/>
          <w:lang w:val="en-US"/>
        </w:rPr>
      </w:pPr>
      <w:r w:rsidRPr="0074439C">
        <w:rPr>
          <w:rFonts w:cs="Arial"/>
          <w:lang w:val="en-US"/>
        </w:rPr>
        <w:t>Introduction</w:t>
      </w:r>
    </w:p>
    <w:p w14:paraId="5A0EDF24" w14:textId="495D8F86" w:rsidR="00E173D4" w:rsidRDefault="00E173D4" w:rsidP="007B0FB9">
      <w:pPr>
        <w:spacing w:after="0"/>
        <w:jc w:val="both"/>
        <w:rPr>
          <w:rFonts w:ascii="Arial" w:hAnsi="Arial" w:cs="Arial"/>
          <w:sz w:val="22"/>
        </w:rPr>
      </w:pPr>
      <w:r>
        <w:rPr>
          <w:rFonts w:ascii="Arial" w:hAnsi="Arial" w:cs="Arial"/>
          <w:sz w:val="22"/>
        </w:rPr>
        <w:t xml:space="preserve">This contribution is an update to R2-1708734. The update contains additional clarifications </w:t>
      </w:r>
      <w:r w:rsidR="00833332">
        <w:rPr>
          <w:rFonts w:ascii="Arial" w:hAnsi="Arial" w:cs="Arial"/>
          <w:sz w:val="22"/>
        </w:rPr>
        <w:t>to a solution for interference detection that was described in that contribution and further discussed in email discussion [99#37].</w:t>
      </w:r>
    </w:p>
    <w:p w14:paraId="2557D156" w14:textId="77777777" w:rsidR="00833332" w:rsidRDefault="00833332" w:rsidP="007B0FB9">
      <w:pPr>
        <w:spacing w:after="0"/>
        <w:jc w:val="both"/>
        <w:rPr>
          <w:rFonts w:ascii="Arial" w:hAnsi="Arial" w:cs="Arial"/>
          <w:sz w:val="22"/>
        </w:rPr>
      </w:pPr>
    </w:p>
    <w:p w14:paraId="51BDD6FE" w14:textId="787921B4" w:rsidR="00A85A29" w:rsidRPr="0074439C" w:rsidRDefault="00A85A29" w:rsidP="007B0FB9">
      <w:pPr>
        <w:spacing w:after="0"/>
        <w:jc w:val="both"/>
        <w:rPr>
          <w:rFonts w:ascii="Arial" w:eastAsia="MS Mincho" w:hAnsi="Arial" w:cs="Arial"/>
          <w:bCs/>
          <w:sz w:val="22"/>
        </w:rPr>
      </w:pPr>
      <w:r w:rsidRPr="0074439C">
        <w:rPr>
          <w:rFonts w:ascii="Arial" w:hAnsi="Arial" w:cs="Arial"/>
          <w:sz w:val="22"/>
        </w:rPr>
        <w:t xml:space="preserve">The objective of the study </w:t>
      </w:r>
      <w:r w:rsidR="00220FCB" w:rsidRPr="0074439C">
        <w:rPr>
          <w:rFonts w:ascii="Arial" w:hAnsi="Arial" w:cs="Arial"/>
          <w:sz w:val="22"/>
        </w:rPr>
        <w:t xml:space="preserve">in [1] </w:t>
      </w:r>
      <w:r w:rsidRPr="0074439C">
        <w:rPr>
          <w:rFonts w:ascii="Arial" w:hAnsi="Arial" w:cs="Arial"/>
          <w:bCs/>
          <w:sz w:val="22"/>
        </w:rPr>
        <w:t xml:space="preserve">is to </w:t>
      </w:r>
      <w:r w:rsidRPr="0074439C">
        <w:rPr>
          <w:rFonts w:ascii="Arial" w:eastAsia="MS Mincho" w:hAnsi="Arial" w:cs="Arial"/>
          <w:bCs/>
          <w:sz w:val="22"/>
        </w:rPr>
        <w:t xml:space="preserve">investigate the ability for aerial vehicles to be served using LTE network deployments with base station antennas targeting terrestrial coverage, supporting Release 14 functionality. In </w:t>
      </w:r>
      <w:r w:rsidR="00220FCB" w:rsidRPr="0074439C">
        <w:rPr>
          <w:rFonts w:ascii="Arial" w:eastAsia="MS Mincho" w:hAnsi="Arial" w:cs="Arial"/>
          <w:bCs/>
          <w:sz w:val="22"/>
        </w:rPr>
        <w:t>[1]</w:t>
      </w:r>
      <w:r w:rsidRPr="0074439C">
        <w:rPr>
          <w:rFonts w:ascii="Arial" w:eastAsia="MS Mincho" w:hAnsi="Arial" w:cs="Arial"/>
          <w:bCs/>
          <w:sz w:val="22"/>
        </w:rPr>
        <w:t xml:space="preserve">, </w:t>
      </w:r>
      <w:r w:rsidR="00220FCB" w:rsidRPr="0074439C">
        <w:rPr>
          <w:rFonts w:ascii="Arial" w:eastAsia="MS Mincho" w:hAnsi="Arial" w:cs="Arial"/>
          <w:bCs/>
          <w:sz w:val="22"/>
        </w:rPr>
        <w:t xml:space="preserve">the following highlighted </w:t>
      </w:r>
      <w:r w:rsidRPr="0074439C">
        <w:rPr>
          <w:rFonts w:ascii="Arial" w:eastAsia="MS Mincho" w:hAnsi="Arial" w:cs="Arial"/>
          <w:bCs/>
          <w:sz w:val="22"/>
        </w:rPr>
        <w:t xml:space="preserve">objectives were listed related to inference caused by </w:t>
      </w:r>
      <w:r w:rsidR="00220FCB" w:rsidRPr="0074439C">
        <w:rPr>
          <w:rFonts w:ascii="Arial" w:eastAsia="MS Mincho" w:hAnsi="Arial" w:cs="Arial"/>
          <w:bCs/>
          <w:sz w:val="22"/>
        </w:rPr>
        <w:t>aerial vehicles.</w:t>
      </w:r>
    </w:p>
    <w:p w14:paraId="7AEDAC4E" w14:textId="77777777" w:rsidR="00A85A29" w:rsidRPr="0074439C" w:rsidRDefault="00A85A29" w:rsidP="007B0FB9">
      <w:pPr>
        <w:spacing w:after="0"/>
        <w:jc w:val="both"/>
        <w:rPr>
          <w:rFonts w:ascii="Arial" w:eastAsia="MS Mincho" w:hAnsi="Arial" w:cs="Arial"/>
          <w:bCs/>
        </w:rPr>
      </w:pPr>
    </w:p>
    <w:p w14:paraId="0CC67744" w14:textId="1353C1B8" w:rsidR="00FE393C" w:rsidRPr="00833332" w:rsidRDefault="00A85A29" w:rsidP="00833332">
      <w:pPr>
        <w:pStyle w:val="BodyText"/>
        <w:rPr>
          <w:rFonts w:ascii="Arial" w:hAnsi="Arial" w:cs="Arial"/>
        </w:rPr>
      </w:pPr>
      <w:r w:rsidRPr="0074439C">
        <w:rPr>
          <w:rFonts w:ascii="Arial" w:hAnsi="Arial" w:cs="Arial"/>
          <w:noProof/>
          <w:lang w:val="en-US" w:eastAsia="en-US"/>
        </w:rPr>
        <mc:AlternateContent>
          <mc:Choice Requires="wps">
            <w:drawing>
              <wp:inline distT="0" distB="0" distL="0" distR="0" wp14:anchorId="52832EC3" wp14:editId="0DA5CB88">
                <wp:extent cx="4483100" cy="1240790"/>
                <wp:effectExtent l="9525" t="9525" r="12700" b="698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3100" cy="1240790"/>
                        </a:xfrm>
                        <a:prstGeom prst="rect">
                          <a:avLst/>
                        </a:prstGeom>
                        <a:solidFill>
                          <a:schemeClr val="lt1">
                            <a:lumMod val="100000"/>
                            <a:lumOff val="0"/>
                          </a:schemeClr>
                        </a:solidFill>
                        <a:ln w="6350">
                          <a:solidFill>
                            <a:srgbClr val="000000"/>
                          </a:solidFill>
                          <a:miter lim="800000"/>
                          <a:headEnd/>
                          <a:tailEnd/>
                        </a:ln>
                      </wps:spPr>
                      <wps:txbx>
                        <w:txbxContent>
                          <w:p w14:paraId="0DCFEC3B" w14:textId="77777777" w:rsidR="00A85A29" w:rsidRPr="00D211AA" w:rsidRDefault="00A85A29" w:rsidP="00A85A29">
                            <w:pPr>
                              <w:numPr>
                                <w:ilvl w:val="0"/>
                                <w:numId w:val="9"/>
                              </w:numPr>
                              <w:overflowPunct w:val="0"/>
                              <w:autoSpaceDE w:val="0"/>
                              <w:autoSpaceDN w:val="0"/>
                              <w:adjustRightInd w:val="0"/>
                              <w:spacing w:after="0"/>
                              <w:rPr>
                                <w:rFonts w:ascii="Arial" w:hAnsi="Arial" w:cs="Arial"/>
                                <w:bCs/>
                                <w:i/>
                              </w:rPr>
                            </w:pPr>
                            <w:r w:rsidRPr="00D211AA">
                              <w:rPr>
                                <w:rFonts w:ascii="Arial" w:hAnsi="Arial" w:cs="Arial"/>
                                <w:bCs/>
                                <w:i/>
                              </w:rPr>
                              <w:t>Identify potential enhancements to LTE so that it is better suited to provide connectivity and positioning services to drones in the identified deployment scenarios. The study should consider the following aspects:</w:t>
                            </w:r>
                          </w:p>
                          <w:p w14:paraId="7CA6487B" w14:textId="77777777" w:rsidR="00A85A29" w:rsidRPr="00D211AA" w:rsidRDefault="00A85A29" w:rsidP="00A85A29">
                            <w:pPr>
                              <w:numPr>
                                <w:ilvl w:val="1"/>
                                <w:numId w:val="9"/>
                              </w:numPr>
                              <w:overflowPunct w:val="0"/>
                              <w:autoSpaceDE w:val="0"/>
                              <w:autoSpaceDN w:val="0"/>
                              <w:adjustRightInd w:val="0"/>
                              <w:spacing w:after="0"/>
                              <w:rPr>
                                <w:rFonts w:ascii="Arial" w:hAnsi="Arial" w:cs="Arial"/>
                                <w:bCs/>
                                <w:i/>
                              </w:rPr>
                            </w:pPr>
                            <w:r w:rsidRPr="00D211AA">
                              <w:rPr>
                                <w:rFonts w:ascii="Arial" w:hAnsi="Arial" w:cs="Arial"/>
                                <w:bCs/>
                                <w:i/>
                              </w:rPr>
                              <w:t>Interference mitigation solutions for improving system-level performance [RAN1]</w:t>
                            </w:r>
                          </w:p>
                          <w:p w14:paraId="1237879B" w14:textId="77777777" w:rsidR="00A85A29" w:rsidRPr="00D211AA" w:rsidRDefault="00A85A29" w:rsidP="00220FCB">
                            <w:pPr>
                              <w:numPr>
                                <w:ilvl w:val="1"/>
                                <w:numId w:val="9"/>
                              </w:numPr>
                              <w:overflowPunct w:val="0"/>
                              <w:autoSpaceDE w:val="0"/>
                              <w:autoSpaceDN w:val="0"/>
                              <w:adjustRightInd w:val="0"/>
                              <w:spacing w:after="0"/>
                              <w:rPr>
                                <w:rFonts w:ascii="Arial" w:hAnsi="Arial" w:cs="Arial"/>
                                <w:bCs/>
                                <w:i/>
                              </w:rPr>
                            </w:pPr>
                            <w:r w:rsidRPr="00D211AA">
                              <w:rPr>
                                <w:rFonts w:ascii="Arial" w:hAnsi="Arial" w:cs="Arial"/>
                                <w:bCs/>
                                <w:i/>
                                <w:lang w:eastAsia="ja-JP"/>
                              </w:rPr>
                              <w:t>Solutions to detect w</w:t>
                            </w:r>
                            <w:r w:rsidRPr="00D211AA">
                              <w:rPr>
                                <w:rFonts w:ascii="Arial" w:hAnsi="Arial" w:cs="Arial"/>
                                <w:bCs/>
                                <w:i/>
                              </w:rPr>
                              <w:t>hether UL signal from an air-borne UE increases interference in multiple neighbour cells [RAN1</w:t>
                            </w:r>
                            <w:r w:rsidRPr="00D211AA">
                              <w:rPr>
                                <w:rFonts w:ascii="Arial" w:hAnsi="Arial" w:cs="Arial"/>
                                <w:bCs/>
                                <w:i/>
                                <w:lang w:eastAsia="ja-JP"/>
                              </w:rPr>
                              <w:t>, RAN2</w:t>
                            </w:r>
                            <w:r w:rsidRPr="00D211AA">
                              <w:rPr>
                                <w:rFonts w:ascii="Arial" w:hAnsi="Arial" w:cs="Arial"/>
                                <w:bCs/>
                                <w:i/>
                              </w:rPr>
                              <w:t>]</w:t>
                            </w:r>
                          </w:p>
                        </w:txbxContent>
                      </wps:txbx>
                      <wps:bodyPr rot="0" vert="horz" wrap="none" lIns="91440" tIns="45720" rIns="91440" bIns="45720" anchor="ctr" anchorCtr="0" upright="1">
                        <a:spAutoFit/>
                      </wps:bodyPr>
                    </wps:wsp>
                  </a:graphicData>
                </a:graphic>
              </wp:inline>
            </w:drawing>
          </mc:Choice>
          <mc:Fallback>
            <w:pict>
              <v:shapetype w14:anchorId="52832EC3" id="_x0000_t202" coordsize="21600,21600" o:spt="202" path="m,l,21600r21600,l21600,xe">
                <v:stroke joinstyle="miter"/>
                <v:path gradientshapeok="t" o:connecttype="rect"/>
              </v:shapetype>
              <v:shape id="Text Box 5" o:spid="_x0000_s1026" type="#_x0000_t202" style="width:353pt;height:97.7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" fillcolor="white [3201]" strokeweight=".5pt">
                <v:textbox style="mso-fit-shape-to-text:t">
                  <w:txbxContent>
                    <w:p w14:paraId="0DCFEC3B" w14:textId="77777777" w:rsidR="00A85A29" w:rsidRPr="00D211AA" w:rsidRDefault="00A85A29" w:rsidP="00A85A29">
                      <w:pPr>
                        <w:numPr>
                          <w:ilvl w:val="0"/>
                          <w:numId w:val="9"/>
                        </w:numPr>
                        <w:overflowPunct w:val="0"/>
                        <w:autoSpaceDE w:val="0"/>
                        <w:autoSpaceDN w:val="0"/>
                        <w:adjustRightInd w:val="0"/>
                        <w:spacing w:after="0"/>
                        <w:rPr>
                          <w:rFonts w:ascii="Arial" w:hAnsi="Arial" w:cs="Arial"/>
                          <w:bCs/>
                          <w:i/>
                        </w:rPr>
                      </w:pPr>
                      <w:r w:rsidRPr="00D211AA">
                        <w:rPr>
                          <w:rFonts w:ascii="Arial" w:hAnsi="Arial" w:cs="Arial"/>
                          <w:bCs/>
                          <w:i/>
                        </w:rPr>
                        <w:t>Identify potential enhancements to LTE so that it is better suited to provide connectivity and positioning services to drones in the identified deployment scenarios. The study should consider the following aspects:</w:t>
                      </w:r>
                    </w:p>
                    <w:p w14:paraId="7CA6487B" w14:textId="77777777" w:rsidR="00A85A29" w:rsidRPr="00D211AA" w:rsidRDefault="00A85A29" w:rsidP="00A85A29">
                      <w:pPr>
                        <w:numPr>
                          <w:ilvl w:val="1"/>
                          <w:numId w:val="9"/>
                        </w:numPr>
                        <w:overflowPunct w:val="0"/>
                        <w:autoSpaceDE w:val="0"/>
                        <w:autoSpaceDN w:val="0"/>
                        <w:adjustRightInd w:val="0"/>
                        <w:spacing w:after="0"/>
                        <w:rPr>
                          <w:rFonts w:ascii="Arial" w:hAnsi="Arial" w:cs="Arial"/>
                          <w:bCs/>
                          <w:i/>
                        </w:rPr>
                      </w:pPr>
                      <w:r w:rsidRPr="00D211AA">
                        <w:rPr>
                          <w:rFonts w:ascii="Arial" w:hAnsi="Arial" w:cs="Arial"/>
                          <w:bCs/>
                          <w:i/>
                        </w:rPr>
                        <w:t>Interference mitigation solutions for improving system-level performance [RAN1]</w:t>
                      </w:r>
                    </w:p>
                    <w:p w14:paraId="1237879B" w14:textId="77777777" w:rsidR="00A85A29" w:rsidRPr="00D211AA" w:rsidRDefault="00A85A29" w:rsidP="00220FCB">
                      <w:pPr>
                        <w:numPr>
                          <w:ilvl w:val="1"/>
                          <w:numId w:val="9"/>
                        </w:numPr>
                        <w:overflowPunct w:val="0"/>
                        <w:autoSpaceDE w:val="0"/>
                        <w:autoSpaceDN w:val="0"/>
                        <w:adjustRightInd w:val="0"/>
                        <w:spacing w:after="0"/>
                        <w:rPr>
                          <w:rFonts w:ascii="Arial" w:hAnsi="Arial" w:cs="Arial"/>
                          <w:bCs/>
                          <w:i/>
                        </w:rPr>
                      </w:pPr>
                      <w:r w:rsidRPr="00D211AA">
                        <w:rPr>
                          <w:rFonts w:ascii="Arial" w:hAnsi="Arial" w:cs="Arial"/>
                          <w:bCs/>
                          <w:i/>
                          <w:lang w:eastAsia="ja-JP"/>
                        </w:rPr>
                        <w:t>Solutions to detect w</w:t>
                      </w:r>
                      <w:r w:rsidRPr="00D211AA">
                        <w:rPr>
                          <w:rFonts w:ascii="Arial" w:hAnsi="Arial" w:cs="Arial"/>
                          <w:bCs/>
                          <w:i/>
                        </w:rPr>
                        <w:t>hether UL signal from an air-borne UE increases interference in multiple neighbour cells [RAN1</w:t>
                      </w:r>
                      <w:r w:rsidRPr="00D211AA">
                        <w:rPr>
                          <w:rFonts w:ascii="Arial" w:hAnsi="Arial" w:cs="Arial"/>
                          <w:bCs/>
                          <w:i/>
                          <w:lang w:eastAsia="ja-JP"/>
                        </w:rPr>
                        <w:t>, RAN2</w:t>
                      </w:r>
                      <w:r w:rsidRPr="00D211AA">
                        <w:rPr>
                          <w:rFonts w:ascii="Arial" w:hAnsi="Arial" w:cs="Arial"/>
                          <w:bCs/>
                          <w:i/>
                        </w:rPr>
                        <w:t>]</w:t>
                      </w:r>
                    </w:p>
                  </w:txbxContent>
                </v:textbox>
                <w10:anchorlock/>
              </v:shape>
            </w:pict>
          </mc:Fallback>
        </mc:AlternateContent>
      </w:r>
    </w:p>
    <w:p w14:paraId="34DA29F8" w14:textId="77777777" w:rsidR="00A85A29" w:rsidRPr="0074439C" w:rsidRDefault="00A85A29" w:rsidP="007B0FB9">
      <w:pPr>
        <w:pStyle w:val="Heading1"/>
        <w:tabs>
          <w:tab w:val="num" w:pos="432"/>
        </w:tabs>
        <w:overflowPunct w:val="0"/>
        <w:autoSpaceDE w:val="0"/>
        <w:autoSpaceDN w:val="0"/>
        <w:adjustRightInd w:val="0"/>
        <w:ind w:left="432" w:hanging="432"/>
        <w:jc w:val="both"/>
        <w:rPr>
          <w:rFonts w:cs="Arial"/>
        </w:rPr>
      </w:pPr>
      <w:r w:rsidRPr="0074439C">
        <w:rPr>
          <w:rFonts w:cs="Arial"/>
        </w:rPr>
        <w:t xml:space="preserve">Discussion </w:t>
      </w:r>
    </w:p>
    <w:p w14:paraId="004F24DA" w14:textId="73166134" w:rsidR="00833332" w:rsidRPr="0074439C" w:rsidRDefault="00833332" w:rsidP="00833332">
      <w:pPr>
        <w:jc w:val="both"/>
        <w:rPr>
          <w:rFonts w:ascii="Arial" w:hAnsi="Arial" w:cs="Arial"/>
          <w:sz w:val="22"/>
          <w:lang w:eastAsia="ja-JP"/>
        </w:rPr>
      </w:pPr>
      <w:r w:rsidRPr="0074439C">
        <w:rPr>
          <w:rFonts w:ascii="Arial" w:hAnsi="Arial" w:cs="Arial"/>
          <w:sz w:val="22"/>
        </w:rPr>
        <w:t xml:space="preserve">As described in </w:t>
      </w:r>
      <w:r w:rsidRPr="0074439C">
        <w:rPr>
          <w:rFonts w:ascii="Arial" w:hAnsi="Arial" w:cs="Arial"/>
          <w:sz w:val="22"/>
        </w:rPr>
        <w:fldChar w:fldCharType="begin"/>
      </w:r>
      <w:r w:rsidRPr="0074439C">
        <w:rPr>
          <w:rFonts w:ascii="Arial" w:hAnsi="Arial" w:cs="Arial"/>
          <w:sz w:val="22"/>
        </w:rPr>
        <w:instrText xml:space="preserve"> REF _Ref477774264 \r \h  \* MERGEFORMAT </w:instrText>
      </w:r>
      <w:r w:rsidRPr="0074439C">
        <w:rPr>
          <w:rFonts w:ascii="Arial" w:hAnsi="Arial" w:cs="Arial"/>
          <w:sz w:val="22"/>
        </w:rPr>
      </w:r>
      <w:r w:rsidRPr="0074439C">
        <w:rPr>
          <w:rFonts w:ascii="Arial" w:hAnsi="Arial" w:cs="Arial"/>
          <w:sz w:val="22"/>
        </w:rPr>
        <w:fldChar w:fldCharType="separate"/>
      </w:r>
      <w:r w:rsidRPr="0074439C">
        <w:rPr>
          <w:rFonts w:ascii="Arial" w:hAnsi="Arial" w:cs="Arial"/>
          <w:sz w:val="22"/>
        </w:rPr>
        <w:t>[1]</w:t>
      </w:r>
      <w:r w:rsidRPr="0074439C">
        <w:rPr>
          <w:rFonts w:ascii="Arial" w:hAnsi="Arial" w:cs="Arial"/>
          <w:sz w:val="22"/>
        </w:rPr>
        <w:fldChar w:fldCharType="end"/>
      </w:r>
      <w:r w:rsidRPr="0074439C">
        <w:rPr>
          <w:rFonts w:ascii="Arial" w:hAnsi="Arial" w:cs="Arial"/>
          <w:sz w:val="22"/>
        </w:rPr>
        <w:t xml:space="preserve">, </w:t>
      </w:r>
      <w:r w:rsidRPr="0074439C">
        <w:rPr>
          <w:rFonts w:ascii="Arial" w:hAnsi="Arial" w:cs="Arial"/>
          <w:sz w:val="22"/>
          <w:lang w:eastAsia="ja-JP"/>
        </w:rPr>
        <w:t xml:space="preserve">an air-borne UE may experience radio propagation characteristics that are likely to be different from those experienced by a UE on the ground. For an aerial vehicle well above the BS antenna height, the UL signal from the aerial vehicle becomes more measurable at multiple cells due to LOS conditions. The UL signal from an aerial vehicle increases interference at the neighbour cells, correspondingly degrading key performance metrics to the terrestrial UEs. </w:t>
      </w:r>
    </w:p>
    <w:p w14:paraId="59F94ED0" w14:textId="40C89B01" w:rsidR="000C647D" w:rsidRDefault="000322B0" w:rsidP="007B0FB9">
      <w:pPr>
        <w:jc w:val="both"/>
        <w:rPr>
          <w:rFonts w:ascii="Arial" w:hAnsi="Arial" w:cs="Arial"/>
          <w:sz w:val="22"/>
          <w:lang w:eastAsia="ja-JP"/>
        </w:rPr>
      </w:pPr>
      <w:r>
        <w:rPr>
          <w:rFonts w:ascii="Arial" w:hAnsi="Arial" w:cs="Arial"/>
          <w:sz w:val="22"/>
          <w:lang w:eastAsia="ja-JP"/>
        </w:rPr>
        <w:t xml:space="preserve">At RAN2#99 and during email discussion [99#37], it was observed by several companies that </w:t>
      </w:r>
      <w:r w:rsidR="000C647D">
        <w:rPr>
          <w:rFonts w:ascii="Arial" w:hAnsi="Arial" w:cs="Arial"/>
          <w:sz w:val="22"/>
          <w:lang w:eastAsia="ja-JP"/>
        </w:rPr>
        <w:t>not all significantly interfered cells may be in</w:t>
      </w:r>
      <w:r w:rsidR="00820329">
        <w:rPr>
          <w:rFonts w:ascii="Arial" w:hAnsi="Arial" w:cs="Arial"/>
          <w:sz w:val="22"/>
          <w:lang w:eastAsia="ja-JP"/>
        </w:rPr>
        <w:t>cluded in a measurement report from the UE, as the number of cells with strong measurement results (e.g. RSRP) can easily exceed the maximum number of measurement results that can be included in a report in current specification, i.e. 8. Therefore, one natural enhancement that can be considered is to increase the limit to a larger number, such as 16 or 32.</w:t>
      </w:r>
    </w:p>
    <w:p w14:paraId="34190257" w14:textId="595734C8" w:rsidR="00820329" w:rsidRDefault="00820329" w:rsidP="007B0FB9">
      <w:pPr>
        <w:jc w:val="both"/>
        <w:rPr>
          <w:rFonts w:ascii="Arial" w:hAnsi="Arial" w:cs="Arial"/>
          <w:sz w:val="22"/>
          <w:lang w:eastAsia="ja-JP"/>
        </w:rPr>
      </w:pPr>
      <w:r>
        <w:rPr>
          <w:rFonts w:ascii="Arial" w:hAnsi="Arial" w:cs="Arial"/>
          <w:sz w:val="22"/>
          <w:lang w:eastAsia="ja-JP"/>
        </w:rPr>
        <w:t xml:space="preserve">Increasing the limit allows the network to get more information about the set of cells that may potentially be interfered, but it comes at the price of overhead and latency. Furthermore, it can be considered that when it comes to interference detection, the most important is not necessarily to obtain the set of all cells that can be interfered but rather the cells for which the path loss to the UE is the lowest. This is because the most </w:t>
      </w:r>
      <w:r w:rsidR="005F443D">
        <w:rPr>
          <w:rFonts w:ascii="Arial" w:hAnsi="Arial" w:cs="Arial"/>
          <w:sz w:val="22"/>
          <w:lang w:eastAsia="ja-JP"/>
        </w:rPr>
        <w:t>efficient</w:t>
      </w:r>
      <w:r>
        <w:rPr>
          <w:rFonts w:ascii="Arial" w:hAnsi="Arial" w:cs="Arial"/>
          <w:sz w:val="22"/>
          <w:lang w:eastAsia="ja-JP"/>
        </w:rPr>
        <w:t xml:space="preserve"> remedy to excessive interference </w:t>
      </w:r>
      <w:r w:rsidR="005F443D">
        <w:rPr>
          <w:rFonts w:ascii="Arial" w:hAnsi="Arial" w:cs="Arial"/>
          <w:sz w:val="22"/>
          <w:lang w:eastAsia="ja-JP"/>
        </w:rPr>
        <w:t xml:space="preserve">to the network </w:t>
      </w:r>
      <w:r>
        <w:rPr>
          <w:rFonts w:ascii="Arial" w:hAnsi="Arial" w:cs="Arial"/>
          <w:sz w:val="22"/>
          <w:lang w:eastAsia="ja-JP"/>
        </w:rPr>
        <w:t>is to decrease the maximum transmission power of the UE</w:t>
      </w:r>
      <w:r w:rsidR="005F443D">
        <w:rPr>
          <w:rFonts w:ascii="Arial" w:hAnsi="Arial" w:cs="Arial"/>
          <w:sz w:val="22"/>
          <w:lang w:eastAsia="ja-JP"/>
        </w:rPr>
        <w:t>, and by decreasing this to an acceptable level for the cell with the lowest path loss also results in an acceptable (better) interference level for all other neighbour cells.</w:t>
      </w:r>
    </w:p>
    <w:p w14:paraId="2196B8DF" w14:textId="632B7D1D" w:rsidR="005F443D" w:rsidRDefault="005F443D" w:rsidP="007B0FB9">
      <w:pPr>
        <w:jc w:val="both"/>
        <w:rPr>
          <w:rFonts w:ascii="Arial" w:hAnsi="Arial" w:cs="Arial"/>
          <w:sz w:val="22"/>
          <w:lang w:eastAsia="ja-JP"/>
        </w:rPr>
      </w:pPr>
      <w:r w:rsidRPr="005F443D">
        <w:rPr>
          <w:rFonts w:ascii="Arial" w:hAnsi="Arial" w:cs="Arial"/>
          <w:b/>
          <w:sz w:val="22"/>
          <w:lang w:eastAsia="ja-JP"/>
        </w:rPr>
        <w:t>Observation</w:t>
      </w:r>
      <w:r w:rsidR="00BE081B">
        <w:rPr>
          <w:rFonts w:ascii="Arial" w:hAnsi="Arial" w:cs="Arial"/>
          <w:b/>
          <w:sz w:val="22"/>
          <w:lang w:eastAsia="ja-JP"/>
        </w:rPr>
        <w:t xml:space="preserve"> 1</w:t>
      </w:r>
      <w:r>
        <w:rPr>
          <w:rFonts w:ascii="Arial" w:hAnsi="Arial" w:cs="Arial"/>
          <w:sz w:val="22"/>
          <w:lang w:eastAsia="ja-JP"/>
        </w:rPr>
        <w:t xml:space="preserve">: </w:t>
      </w:r>
      <w:r w:rsidRPr="005F443D">
        <w:rPr>
          <w:rFonts w:ascii="Arial" w:hAnsi="Arial" w:cs="Arial"/>
          <w:i/>
          <w:sz w:val="22"/>
          <w:lang w:eastAsia="ja-JP"/>
        </w:rPr>
        <w:t>For the purpose of uplink interference detection, the most relevant measurement results are those corresponding to cell(s) that have the lowest path loss to the UE.</w:t>
      </w:r>
    </w:p>
    <w:p w14:paraId="446CC600" w14:textId="77777777" w:rsidR="00820329" w:rsidRDefault="00820329" w:rsidP="007B0FB9">
      <w:pPr>
        <w:jc w:val="both"/>
        <w:rPr>
          <w:rFonts w:ascii="Arial" w:hAnsi="Arial" w:cs="Arial"/>
          <w:sz w:val="22"/>
          <w:lang w:eastAsia="ja-JP"/>
        </w:rPr>
      </w:pPr>
    </w:p>
    <w:p w14:paraId="68D30896" w14:textId="0C9CE62B" w:rsidR="000C647D" w:rsidRDefault="005F443D" w:rsidP="007B0FB9">
      <w:pPr>
        <w:jc w:val="both"/>
        <w:rPr>
          <w:rFonts w:ascii="Arial" w:hAnsi="Arial" w:cs="Arial"/>
          <w:sz w:val="22"/>
          <w:lang w:eastAsia="ja-JP"/>
        </w:rPr>
      </w:pPr>
      <w:r>
        <w:rPr>
          <w:rFonts w:ascii="Arial" w:hAnsi="Arial" w:cs="Arial"/>
          <w:sz w:val="22"/>
          <w:lang w:eastAsia="ja-JP"/>
        </w:rPr>
        <w:lastRenderedPageBreak/>
        <w:t xml:space="preserve">According to 36.331 section 5.5.5, the UE includes measurement results of the “best” neighbouring cells up to </w:t>
      </w:r>
      <w:r w:rsidRPr="005F443D">
        <w:rPr>
          <w:rFonts w:ascii="Arial" w:hAnsi="Arial" w:cs="Arial"/>
          <w:i/>
          <w:sz w:val="22"/>
          <w:lang w:eastAsia="ja-JP"/>
        </w:rPr>
        <w:t>maxReportCells</w:t>
      </w:r>
      <w:r>
        <w:rPr>
          <w:rFonts w:ascii="Arial" w:hAnsi="Arial" w:cs="Arial"/>
          <w:sz w:val="22"/>
          <w:lang w:eastAsia="ja-JP"/>
        </w:rPr>
        <w:t>:</w:t>
      </w:r>
    </w:p>
    <w:tbl>
      <w:tblPr>
        <w:tblStyle w:val="TableGrid"/>
        <w:tblW w:w="0" w:type="auto"/>
        <w:tblLook w:val="04A0" w:firstRow="1" w:lastRow="0" w:firstColumn="1" w:lastColumn="0" w:noHBand="0" w:noVBand="1"/>
      </w:tblPr>
      <w:tblGrid>
        <w:gridCol w:w="9631"/>
      </w:tblGrid>
      <w:tr w:rsidR="005F443D" w14:paraId="151AEF24" w14:textId="77777777" w:rsidTr="005F443D">
        <w:tc>
          <w:tcPr>
            <w:tcW w:w="9631" w:type="dxa"/>
          </w:tcPr>
          <w:p w14:paraId="40C2D30E" w14:textId="77777777" w:rsidR="005F443D" w:rsidRDefault="005F443D" w:rsidP="005F443D">
            <w:r>
              <w:t>[…]</w:t>
            </w:r>
          </w:p>
          <w:p w14:paraId="51D23808" w14:textId="6325EB5A" w:rsidR="005F443D" w:rsidRPr="00627D68" w:rsidRDefault="005F443D" w:rsidP="005F443D">
            <w:r w:rsidRPr="00627D68">
              <w:t xml:space="preserve">For the </w:t>
            </w:r>
            <w:r w:rsidRPr="00627D68">
              <w:rPr>
                <w:i/>
              </w:rPr>
              <w:t>measId</w:t>
            </w:r>
            <w:r w:rsidRPr="00627D68">
              <w:t xml:space="preserve"> for which the measurement reporting procedure was triggered, the UE shall set the </w:t>
            </w:r>
            <w:r w:rsidRPr="00627D68">
              <w:rPr>
                <w:i/>
              </w:rPr>
              <w:t>measResults</w:t>
            </w:r>
            <w:r w:rsidRPr="00627D68">
              <w:t xml:space="preserve"> within the </w:t>
            </w:r>
            <w:r w:rsidRPr="00627D68">
              <w:rPr>
                <w:i/>
              </w:rPr>
              <w:t>MeasurementReport</w:t>
            </w:r>
            <w:r w:rsidRPr="00627D68">
              <w:t xml:space="preserve"> message as follows:</w:t>
            </w:r>
          </w:p>
          <w:p w14:paraId="69D0AC90" w14:textId="0971C8E7" w:rsidR="005F443D" w:rsidRPr="00627D68" w:rsidRDefault="005F443D" w:rsidP="005F443D">
            <w:pPr>
              <w:pStyle w:val="B1"/>
            </w:pPr>
            <w:r w:rsidRPr="00627D68">
              <w:t>1&gt;</w:t>
            </w:r>
            <w:r w:rsidRPr="00627D68">
              <w:tab/>
            </w:r>
            <w:r>
              <w:t>[…]</w:t>
            </w:r>
          </w:p>
          <w:p w14:paraId="057903C8" w14:textId="77777777" w:rsidR="005F443D" w:rsidRPr="00627D68" w:rsidRDefault="005F443D" w:rsidP="005F443D">
            <w:pPr>
              <w:pStyle w:val="B1"/>
            </w:pPr>
            <w:r w:rsidRPr="00627D68">
              <w:t>1&gt;</w:t>
            </w:r>
            <w:r w:rsidRPr="00627D68">
              <w:tab/>
              <w:t>if there is at least one applicable neighbouring cell to report:</w:t>
            </w:r>
          </w:p>
          <w:p w14:paraId="0E92BF9D" w14:textId="77777777" w:rsidR="005F443D" w:rsidRPr="00627D68" w:rsidRDefault="005F443D" w:rsidP="005F443D">
            <w:pPr>
              <w:pStyle w:val="B2"/>
            </w:pPr>
            <w:r w:rsidRPr="00627D68">
              <w:rPr>
                <w:lang w:eastAsia="ko-KR"/>
              </w:rPr>
              <w:t>2&gt;</w:t>
            </w:r>
            <w:r w:rsidRPr="00627D68">
              <w:rPr>
                <w:lang w:eastAsia="ko-KR"/>
              </w:rPr>
              <w:tab/>
              <w:t xml:space="preserve">set the </w:t>
            </w:r>
            <w:r w:rsidRPr="00627D68">
              <w:rPr>
                <w:i/>
                <w:lang w:eastAsia="ko-KR"/>
              </w:rPr>
              <w:t>measResultNeighCells</w:t>
            </w:r>
            <w:r w:rsidRPr="00627D68">
              <w:rPr>
                <w:lang w:eastAsia="ko-KR"/>
              </w:rPr>
              <w:t xml:space="preserve"> to include the best neighbouring cells</w:t>
            </w:r>
            <w:r w:rsidRPr="00627D68">
              <w:t xml:space="preserve"> up to </w:t>
            </w:r>
            <w:r w:rsidRPr="00627D68">
              <w:rPr>
                <w:i/>
              </w:rPr>
              <w:t>maxReportCells</w:t>
            </w:r>
            <w:r w:rsidRPr="00627D68">
              <w:rPr>
                <w:lang w:eastAsia="ko-KR"/>
              </w:rPr>
              <w:t xml:space="preserve"> in accordance with the following:</w:t>
            </w:r>
          </w:p>
          <w:p w14:paraId="7D8291A9" w14:textId="7DBFE83B" w:rsidR="005F443D" w:rsidRPr="005F443D" w:rsidRDefault="005F443D" w:rsidP="005F443D">
            <w:pPr>
              <w:pStyle w:val="B3"/>
              <w:rPr>
                <w:lang w:eastAsia="ko-KR"/>
              </w:rPr>
            </w:pPr>
            <w:r w:rsidRPr="00627D68">
              <w:rPr>
                <w:lang w:eastAsia="ko-KR"/>
              </w:rPr>
              <w:t>3&gt;</w:t>
            </w:r>
            <w:r w:rsidRPr="00627D68">
              <w:rPr>
                <w:lang w:eastAsia="ko-KR"/>
              </w:rPr>
              <w:tab/>
            </w:r>
            <w:r>
              <w:rPr>
                <w:lang w:eastAsia="ko-KR"/>
              </w:rPr>
              <w:t>[…]</w:t>
            </w:r>
          </w:p>
        </w:tc>
      </w:tr>
    </w:tbl>
    <w:p w14:paraId="7A36C4DA" w14:textId="463D1166" w:rsidR="005F443D" w:rsidRDefault="005F443D" w:rsidP="007B0FB9">
      <w:pPr>
        <w:jc w:val="both"/>
        <w:rPr>
          <w:rFonts w:ascii="Arial" w:hAnsi="Arial" w:cs="Arial"/>
          <w:sz w:val="22"/>
          <w:lang w:eastAsia="ja-JP"/>
        </w:rPr>
      </w:pPr>
    </w:p>
    <w:p w14:paraId="2FD15A89" w14:textId="2FF116AB" w:rsidR="005F443D" w:rsidRDefault="005F443D" w:rsidP="007B0FB9">
      <w:pPr>
        <w:jc w:val="both"/>
        <w:rPr>
          <w:rFonts w:ascii="Arial" w:hAnsi="Arial" w:cs="Arial"/>
          <w:sz w:val="22"/>
          <w:lang w:eastAsia="ja-JP"/>
        </w:rPr>
      </w:pPr>
      <w:r>
        <w:rPr>
          <w:rFonts w:ascii="Arial" w:hAnsi="Arial" w:cs="Arial"/>
          <w:sz w:val="22"/>
          <w:lang w:eastAsia="ja-JP"/>
        </w:rPr>
        <w:t>The metric used for determining the “best” neighbouring cells in the above naturally corresponds to the measurement quantity, e.g. RSRP or RSRQ.</w:t>
      </w:r>
    </w:p>
    <w:p w14:paraId="4EFF6E38" w14:textId="5C33D35E" w:rsidR="003D75A9" w:rsidRDefault="003D75A9" w:rsidP="007B0FB9">
      <w:pPr>
        <w:jc w:val="both"/>
        <w:rPr>
          <w:rFonts w:ascii="Arial" w:hAnsi="Arial" w:cs="Arial"/>
          <w:sz w:val="22"/>
          <w:lang w:eastAsia="ja-JP"/>
        </w:rPr>
      </w:pPr>
      <w:r>
        <w:rPr>
          <w:rFonts w:ascii="Arial" w:hAnsi="Arial" w:cs="Arial"/>
          <w:sz w:val="22"/>
          <w:lang w:eastAsia="ja-JP"/>
        </w:rPr>
        <w:t>If all eNBs detected by the UE use the same transmission power, including the results with the highest RSRP in the report also provides the network with the results corresponding to the lowest path losses.</w:t>
      </w:r>
    </w:p>
    <w:p w14:paraId="4B40A440" w14:textId="267BCA81" w:rsidR="003D75A9" w:rsidRDefault="003D75A9" w:rsidP="007B0FB9">
      <w:pPr>
        <w:jc w:val="both"/>
        <w:rPr>
          <w:rFonts w:ascii="Arial" w:hAnsi="Arial" w:cs="Arial"/>
          <w:sz w:val="22"/>
          <w:lang w:eastAsia="ja-JP"/>
        </w:rPr>
      </w:pPr>
      <w:r>
        <w:rPr>
          <w:rFonts w:ascii="Arial" w:hAnsi="Arial" w:cs="Arial"/>
          <w:sz w:val="22"/>
          <w:lang w:eastAsia="ja-JP"/>
        </w:rPr>
        <w:t>On the other hand, in practical deployments RF planning may be such that eNBs in a given geographic area do not all transmit with the same power. An obvious scenario where this would also apply is for same-frequency hetnet deployments.</w:t>
      </w:r>
      <w:r w:rsidR="00BE081B">
        <w:rPr>
          <w:rFonts w:ascii="Arial" w:hAnsi="Arial" w:cs="Arial"/>
          <w:sz w:val="22"/>
          <w:lang w:eastAsia="ja-JP"/>
        </w:rPr>
        <w:t xml:space="preserve"> This can be illustrated with the following numerical example:</w:t>
      </w:r>
    </w:p>
    <w:tbl>
      <w:tblPr>
        <w:tblStyle w:val="TableGrid"/>
        <w:tblW w:w="0" w:type="auto"/>
        <w:jc w:val="center"/>
        <w:tblLook w:val="04A0" w:firstRow="1" w:lastRow="0" w:firstColumn="1" w:lastColumn="0" w:noHBand="0" w:noVBand="1"/>
      </w:tblPr>
      <w:tblGrid>
        <w:gridCol w:w="715"/>
        <w:gridCol w:w="990"/>
        <w:gridCol w:w="810"/>
        <w:gridCol w:w="1080"/>
      </w:tblGrid>
      <w:tr w:rsidR="00BE081B" w14:paraId="3A7C3045" w14:textId="77777777" w:rsidTr="00BE081B">
        <w:trPr>
          <w:jc w:val="center"/>
        </w:trPr>
        <w:tc>
          <w:tcPr>
            <w:tcW w:w="715" w:type="dxa"/>
          </w:tcPr>
          <w:p w14:paraId="5641CBF9" w14:textId="2524FD6F" w:rsidR="00BE081B" w:rsidRPr="00BE081B" w:rsidRDefault="00BE081B" w:rsidP="007B0FB9">
            <w:pPr>
              <w:jc w:val="both"/>
              <w:rPr>
                <w:rFonts w:ascii="Arial" w:hAnsi="Arial" w:cs="Arial"/>
                <w:sz w:val="18"/>
                <w:lang w:eastAsia="ja-JP"/>
              </w:rPr>
            </w:pPr>
            <w:r w:rsidRPr="00BE081B">
              <w:rPr>
                <w:rFonts w:ascii="Arial" w:hAnsi="Arial" w:cs="Arial"/>
                <w:sz w:val="18"/>
                <w:lang w:eastAsia="ja-JP"/>
              </w:rPr>
              <w:t>Cell</w:t>
            </w:r>
          </w:p>
        </w:tc>
        <w:tc>
          <w:tcPr>
            <w:tcW w:w="990" w:type="dxa"/>
          </w:tcPr>
          <w:p w14:paraId="353AF523" w14:textId="5AD37D1D" w:rsidR="00BE081B" w:rsidRPr="00BE081B" w:rsidRDefault="00BE081B" w:rsidP="007B0FB9">
            <w:pPr>
              <w:jc w:val="both"/>
              <w:rPr>
                <w:rFonts w:ascii="Arial" w:hAnsi="Arial" w:cs="Arial"/>
                <w:sz w:val="18"/>
                <w:lang w:eastAsia="ja-JP"/>
              </w:rPr>
            </w:pPr>
            <w:r w:rsidRPr="00BE081B">
              <w:rPr>
                <w:rFonts w:ascii="Arial" w:hAnsi="Arial" w:cs="Arial"/>
                <w:sz w:val="18"/>
                <w:lang w:eastAsia="ja-JP"/>
              </w:rPr>
              <w:t>Tx power (dBm)</w:t>
            </w:r>
          </w:p>
        </w:tc>
        <w:tc>
          <w:tcPr>
            <w:tcW w:w="810" w:type="dxa"/>
          </w:tcPr>
          <w:p w14:paraId="7B68845E" w14:textId="26325B77" w:rsidR="00BE081B" w:rsidRPr="00BE081B" w:rsidRDefault="00BE081B" w:rsidP="007B0FB9">
            <w:pPr>
              <w:jc w:val="both"/>
              <w:rPr>
                <w:rFonts w:ascii="Arial" w:hAnsi="Arial" w:cs="Arial"/>
                <w:sz w:val="18"/>
                <w:lang w:eastAsia="ja-JP"/>
              </w:rPr>
            </w:pPr>
            <w:r w:rsidRPr="00BE081B">
              <w:rPr>
                <w:rFonts w:ascii="Arial" w:hAnsi="Arial" w:cs="Arial"/>
                <w:sz w:val="18"/>
                <w:lang w:eastAsia="ja-JP"/>
              </w:rPr>
              <w:t>Path loss (dB)</w:t>
            </w:r>
          </w:p>
        </w:tc>
        <w:tc>
          <w:tcPr>
            <w:tcW w:w="1080" w:type="dxa"/>
          </w:tcPr>
          <w:p w14:paraId="31DB05D9" w14:textId="75702E27" w:rsidR="00BE081B" w:rsidRPr="00BE081B" w:rsidRDefault="00BE081B" w:rsidP="007B0FB9">
            <w:pPr>
              <w:jc w:val="both"/>
              <w:rPr>
                <w:rFonts w:ascii="Arial" w:hAnsi="Arial" w:cs="Arial"/>
                <w:sz w:val="18"/>
                <w:lang w:eastAsia="ja-JP"/>
              </w:rPr>
            </w:pPr>
            <w:r w:rsidRPr="00BE081B">
              <w:rPr>
                <w:rFonts w:ascii="Arial" w:hAnsi="Arial" w:cs="Arial"/>
                <w:sz w:val="18"/>
                <w:lang w:eastAsia="ja-JP"/>
              </w:rPr>
              <w:t>RSRP (dBm)</w:t>
            </w:r>
          </w:p>
        </w:tc>
      </w:tr>
      <w:tr w:rsidR="00BE081B" w14:paraId="776C2912" w14:textId="77777777" w:rsidTr="00BE081B">
        <w:trPr>
          <w:jc w:val="center"/>
        </w:trPr>
        <w:tc>
          <w:tcPr>
            <w:tcW w:w="715" w:type="dxa"/>
          </w:tcPr>
          <w:p w14:paraId="4954AA1F" w14:textId="7E73B140" w:rsidR="00BE081B" w:rsidRPr="00BE081B" w:rsidRDefault="00BE081B" w:rsidP="007B0FB9">
            <w:pPr>
              <w:jc w:val="both"/>
              <w:rPr>
                <w:rFonts w:ascii="Arial" w:hAnsi="Arial" w:cs="Arial"/>
                <w:sz w:val="18"/>
                <w:lang w:eastAsia="ja-JP"/>
              </w:rPr>
            </w:pPr>
            <w:r w:rsidRPr="00BE081B">
              <w:rPr>
                <w:rFonts w:ascii="Arial" w:hAnsi="Arial" w:cs="Arial"/>
                <w:sz w:val="18"/>
                <w:lang w:eastAsia="ja-JP"/>
              </w:rPr>
              <w:t>1</w:t>
            </w:r>
          </w:p>
        </w:tc>
        <w:tc>
          <w:tcPr>
            <w:tcW w:w="990" w:type="dxa"/>
          </w:tcPr>
          <w:p w14:paraId="500F460C" w14:textId="5C0E1164" w:rsidR="00BE081B" w:rsidRPr="00BE081B" w:rsidRDefault="00BE081B" w:rsidP="007B0FB9">
            <w:pPr>
              <w:jc w:val="both"/>
              <w:rPr>
                <w:rFonts w:ascii="Arial" w:hAnsi="Arial" w:cs="Arial"/>
                <w:sz w:val="18"/>
                <w:lang w:eastAsia="ja-JP"/>
              </w:rPr>
            </w:pPr>
            <w:r w:rsidRPr="00BE081B">
              <w:rPr>
                <w:rFonts w:ascii="Arial" w:hAnsi="Arial" w:cs="Arial"/>
                <w:sz w:val="18"/>
                <w:lang w:eastAsia="ja-JP"/>
              </w:rPr>
              <w:t>43</w:t>
            </w:r>
          </w:p>
        </w:tc>
        <w:tc>
          <w:tcPr>
            <w:tcW w:w="810" w:type="dxa"/>
          </w:tcPr>
          <w:p w14:paraId="0226828D" w14:textId="52BCB881" w:rsidR="00BE081B" w:rsidRPr="00BE081B" w:rsidRDefault="00BE081B" w:rsidP="007B0FB9">
            <w:pPr>
              <w:jc w:val="both"/>
              <w:rPr>
                <w:rFonts w:ascii="Arial" w:hAnsi="Arial" w:cs="Arial"/>
                <w:sz w:val="18"/>
                <w:lang w:eastAsia="ja-JP"/>
              </w:rPr>
            </w:pPr>
            <w:r w:rsidRPr="00BE081B">
              <w:rPr>
                <w:rFonts w:ascii="Arial" w:hAnsi="Arial" w:cs="Arial"/>
                <w:sz w:val="18"/>
                <w:lang w:eastAsia="ja-JP"/>
              </w:rPr>
              <w:t>106</w:t>
            </w:r>
          </w:p>
        </w:tc>
        <w:tc>
          <w:tcPr>
            <w:tcW w:w="1080" w:type="dxa"/>
          </w:tcPr>
          <w:p w14:paraId="74FF0B94" w14:textId="0F6ABB4D" w:rsidR="00BE081B" w:rsidRPr="00BE081B" w:rsidRDefault="00BE081B" w:rsidP="007B0FB9">
            <w:pPr>
              <w:jc w:val="both"/>
              <w:rPr>
                <w:rFonts w:ascii="Arial" w:hAnsi="Arial" w:cs="Arial"/>
                <w:sz w:val="18"/>
                <w:lang w:eastAsia="ja-JP"/>
              </w:rPr>
            </w:pPr>
            <w:r w:rsidRPr="00BE081B">
              <w:rPr>
                <w:rFonts w:ascii="Arial" w:hAnsi="Arial" w:cs="Arial"/>
                <w:sz w:val="18"/>
                <w:lang w:eastAsia="ja-JP"/>
              </w:rPr>
              <w:t>-63</w:t>
            </w:r>
          </w:p>
        </w:tc>
      </w:tr>
      <w:tr w:rsidR="00BE081B" w14:paraId="19A3C83A" w14:textId="77777777" w:rsidTr="00BE081B">
        <w:trPr>
          <w:jc w:val="center"/>
        </w:trPr>
        <w:tc>
          <w:tcPr>
            <w:tcW w:w="715" w:type="dxa"/>
          </w:tcPr>
          <w:p w14:paraId="0B707E92" w14:textId="3763DDC9" w:rsidR="00BE081B" w:rsidRPr="00BE081B" w:rsidRDefault="00BE081B" w:rsidP="007B0FB9">
            <w:pPr>
              <w:jc w:val="both"/>
              <w:rPr>
                <w:rFonts w:ascii="Arial" w:hAnsi="Arial" w:cs="Arial"/>
                <w:sz w:val="18"/>
                <w:lang w:eastAsia="ja-JP"/>
              </w:rPr>
            </w:pPr>
            <w:r w:rsidRPr="00BE081B">
              <w:rPr>
                <w:rFonts w:ascii="Arial" w:hAnsi="Arial" w:cs="Arial"/>
                <w:sz w:val="18"/>
                <w:lang w:eastAsia="ja-JP"/>
              </w:rPr>
              <w:t>2</w:t>
            </w:r>
          </w:p>
        </w:tc>
        <w:tc>
          <w:tcPr>
            <w:tcW w:w="990" w:type="dxa"/>
          </w:tcPr>
          <w:p w14:paraId="75B45139" w14:textId="6E613C3B" w:rsidR="00BE081B" w:rsidRPr="00BE081B" w:rsidRDefault="00BE081B" w:rsidP="007B0FB9">
            <w:pPr>
              <w:jc w:val="both"/>
              <w:rPr>
                <w:rFonts w:ascii="Arial" w:hAnsi="Arial" w:cs="Arial"/>
                <w:sz w:val="18"/>
                <w:lang w:eastAsia="ja-JP"/>
              </w:rPr>
            </w:pPr>
            <w:r w:rsidRPr="00BE081B">
              <w:rPr>
                <w:rFonts w:ascii="Arial" w:hAnsi="Arial" w:cs="Arial"/>
                <w:sz w:val="18"/>
                <w:lang w:eastAsia="ja-JP"/>
              </w:rPr>
              <w:t>43</w:t>
            </w:r>
          </w:p>
        </w:tc>
        <w:tc>
          <w:tcPr>
            <w:tcW w:w="810" w:type="dxa"/>
          </w:tcPr>
          <w:p w14:paraId="19562CBD" w14:textId="36C6B1CF" w:rsidR="00BE081B" w:rsidRPr="00BE081B" w:rsidRDefault="00BE081B" w:rsidP="007B0FB9">
            <w:pPr>
              <w:jc w:val="both"/>
              <w:rPr>
                <w:rFonts w:ascii="Arial" w:hAnsi="Arial" w:cs="Arial"/>
                <w:sz w:val="18"/>
                <w:lang w:eastAsia="ja-JP"/>
              </w:rPr>
            </w:pPr>
            <w:r w:rsidRPr="00BE081B">
              <w:rPr>
                <w:rFonts w:ascii="Arial" w:hAnsi="Arial" w:cs="Arial"/>
                <w:sz w:val="18"/>
                <w:lang w:eastAsia="ja-JP"/>
              </w:rPr>
              <w:t>106</w:t>
            </w:r>
          </w:p>
        </w:tc>
        <w:tc>
          <w:tcPr>
            <w:tcW w:w="1080" w:type="dxa"/>
          </w:tcPr>
          <w:p w14:paraId="219CDBAA" w14:textId="11FFDB42" w:rsidR="00BE081B" w:rsidRPr="00BE081B" w:rsidRDefault="00BE081B" w:rsidP="007B0FB9">
            <w:pPr>
              <w:jc w:val="both"/>
              <w:rPr>
                <w:rFonts w:ascii="Arial" w:hAnsi="Arial" w:cs="Arial"/>
                <w:sz w:val="18"/>
                <w:lang w:eastAsia="ja-JP"/>
              </w:rPr>
            </w:pPr>
            <w:r w:rsidRPr="00BE081B">
              <w:rPr>
                <w:rFonts w:ascii="Arial" w:hAnsi="Arial" w:cs="Arial"/>
                <w:sz w:val="18"/>
                <w:lang w:eastAsia="ja-JP"/>
              </w:rPr>
              <w:t>-63</w:t>
            </w:r>
          </w:p>
        </w:tc>
      </w:tr>
      <w:tr w:rsidR="00BE081B" w14:paraId="59C3BAB8" w14:textId="77777777" w:rsidTr="00BE081B">
        <w:trPr>
          <w:jc w:val="center"/>
        </w:trPr>
        <w:tc>
          <w:tcPr>
            <w:tcW w:w="715" w:type="dxa"/>
          </w:tcPr>
          <w:p w14:paraId="3B4506C7" w14:textId="0D40337A" w:rsidR="00BE081B" w:rsidRPr="00BE081B" w:rsidRDefault="00BE081B" w:rsidP="007B0FB9">
            <w:pPr>
              <w:jc w:val="both"/>
              <w:rPr>
                <w:rFonts w:ascii="Arial" w:hAnsi="Arial" w:cs="Arial"/>
                <w:sz w:val="18"/>
                <w:lang w:eastAsia="ja-JP"/>
              </w:rPr>
            </w:pPr>
            <w:r w:rsidRPr="00BE081B">
              <w:rPr>
                <w:rFonts w:ascii="Arial" w:hAnsi="Arial" w:cs="Arial"/>
                <w:sz w:val="18"/>
                <w:lang w:eastAsia="ja-JP"/>
              </w:rPr>
              <w:t>3</w:t>
            </w:r>
          </w:p>
        </w:tc>
        <w:tc>
          <w:tcPr>
            <w:tcW w:w="990" w:type="dxa"/>
          </w:tcPr>
          <w:p w14:paraId="6221D27D" w14:textId="6555308C" w:rsidR="00BE081B" w:rsidRPr="00BE081B" w:rsidRDefault="00BE081B" w:rsidP="007B0FB9">
            <w:pPr>
              <w:jc w:val="both"/>
              <w:rPr>
                <w:rFonts w:ascii="Arial" w:hAnsi="Arial" w:cs="Arial"/>
                <w:sz w:val="18"/>
                <w:lang w:eastAsia="ja-JP"/>
              </w:rPr>
            </w:pPr>
            <w:r w:rsidRPr="00BE081B">
              <w:rPr>
                <w:rFonts w:ascii="Arial" w:hAnsi="Arial" w:cs="Arial"/>
                <w:sz w:val="18"/>
                <w:lang w:eastAsia="ja-JP"/>
              </w:rPr>
              <w:t>43</w:t>
            </w:r>
          </w:p>
        </w:tc>
        <w:tc>
          <w:tcPr>
            <w:tcW w:w="810" w:type="dxa"/>
          </w:tcPr>
          <w:p w14:paraId="66EDAB4A" w14:textId="2FC601B6" w:rsidR="00BE081B" w:rsidRPr="00BE081B" w:rsidRDefault="00BE081B" w:rsidP="007B0FB9">
            <w:pPr>
              <w:jc w:val="both"/>
              <w:rPr>
                <w:rFonts w:ascii="Arial" w:hAnsi="Arial" w:cs="Arial"/>
                <w:sz w:val="18"/>
                <w:lang w:eastAsia="ja-JP"/>
              </w:rPr>
            </w:pPr>
            <w:r w:rsidRPr="00BE081B">
              <w:rPr>
                <w:rFonts w:ascii="Arial" w:hAnsi="Arial" w:cs="Arial"/>
                <w:sz w:val="18"/>
                <w:lang w:eastAsia="ja-JP"/>
              </w:rPr>
              <w:t>107</w:t>
            </w:r>
          </w:p>
        </w:tc>
        <w:tc>
          <w:tcPr>
            <w:tcW w:w="1080" w:type="dxa"/>
          </w:tcPr>
          <w:p w14:paraId="4694E937" w14:textId="143D0E18" w:rsidR="00BE081B" w:rsidRPr="00BE081B" w:rsidRDefault="00BE081B" w:rsidP="007B0FB9">
            <w:pPr>
              <w:jc w:val="both"/>
              <w:rPr>
                <w:rFonts w:ascii="Arial" w:hAnsi="Arial" w:cs="Arial"/>
                <w:sz w:val="18"/>
                <w:lang w:eastAsia="ja-JP"/>
              </w:rPr>
            </w:pPr>
            <w:r w:rsidRPr="00BE081B">
              <w:rPr>
                <w:rFonts w:ascii="Arial" w:hAnsi="Arial" w:cs="Arial"/>
                <w:sz w:val="18"/>
                <w:lang w:eastAsia="ja-JP"/>
              </w:rPr>
              <w:t>-64</w:t>
            </w:r>
          </w:p>
        </w:tc>
      </w:tr>
      <w:tr w:rsidR="00BE081B" w14:paraId="23C265D0" w14:textId="77777777" w:rsidTr="00BE081B">
        <w:trPr>
          <w:jc w:val="center"/>
        </w:trPr>
        <w:tc>
          <w:tcPr>
            <w:tcW w:w="715" w:type="dxa"/>
          </w:tcPr>
          <w:p w14:paraId="44DF1995" w14:textId="73037F6C" w:rsidR="00BE081B" w:rsidRPr="00BE081B" w:rsidRDefault="00BE081B" w:rsidP="007B0FB9">
            <w:pPr>
              <w:jc w:val="both"/>
              <w:rPr>
                <w:rFonts w:ascii="Arial" w:hAnsi="Arial" w:cs="Arial"/>
                <w:sz w:val="18"/>
                <w:lang w:eastAsia="ja-JP"/>
              </w:rPr>
            </w:pPr>
            <w:r w:rsidRPr="00BE081B">
              <w:rPr>
                <w:rFonts w:ascii="Arial" w:hAnsi="Arial" w:cs="Arial"/>
                <w:sz w:val="18"/>
                <w:lang w:eastAsia="ja-JP"/>
              </w:rPr>
              <w:t>4</w:t>
            </w:r>
          </w:p>
        </w:tc>
        <w:tc>
          <w:tcPr>
            <w:tcW w:w="990" w:type="dxa"/>
          </w:tcPr>
          <w:p w14:paraId="3DE542D2" w14:textId="42616000" w:rsidR="00BE081B" w:rsidRPr="00BE081B" w:rsidRDefault="00BE081B" w:rsidP="007B0FB9">
            <w:pPr>
              <w:jc w:val="both"/>
              <w:rPr>
                <w:rFonts w:ascii="Arial" w:hAnsi="Arial" w:cs="Arial"/>
                <w:sz w:val="18"/>
                <w:lang w:eastAsia="ja-JP"/>
              </w:rPr>
            </w:pPr>
            <w:r w:rsidRPr="00BE081B">
              <w:rPr>
                <w:rFonts w:ascii="Arial" w:hAnsi="Arial" w:cs="Arial"/>
                <w:sz w:val="18"/>
                <w:lang w:eastAsia="ja-JP"/>
              </w:rPr>
              <w:t>43</w:t>
            </w:r>
          </w:p>
        </w:tc>
        <w:tc>
          <w:tcPr>
            <w:tcW w:w="810" w:type="dxa"/>
          </w:tcPr>
          <w:p w14:paraId="61966CDD" w14:textId="00D7B7A1" w:rsidR="00BE081B" w:rsidRPr="00BE081B" w:rsidRDefault="00BE081B" w:rsidP="007B0FB9">
            <w:pPr>
              <w:jc w:val="both"/>
              <w:rPr>
                <w:rFonts w:ascii="Arial" w:hAnsi="Arial" w:cs="Arial"/>
                <w:sz w:val="18"/>
                <w:lang w:eastAsia="ja-JP"/>
              </w:rPr>
            </w:pPr>
            <w:r w:rsidRPr="00BE081B">
              <w:rPr>
                <w:rFonts w:ascii="Arial" w:hAnsi="Arial" w:cs="Arial"/>
                <w:sz w:val="18"/>
                <w:lang w:eastAsia="ja-JP"/>
              </w:rPr>
              <w:t>107</w:t>
            </w:r>
          </w:p>
        </w:tc>
        <w:tc>
          <w:tcPr>
            <w:tcW w:w="1080" w:type="dxa"/>
          </w:tcPr>
          <w:p w14:paraId="1F413607" w14:textId="695EB5EB" w:rsidR="00BE081B" w:rsidRPr="00BE081B" w:rsidRDefault="00BE081B" w:rsidP="007B0FB9">
            <w:pPr>
              <w:jc w:val="both"/>
              <w:rPr>
                <w:rFonts w:ascii="Arial" w:hAnsi="Arial" w:cs="Arial"/>
                <w:sz w:val="18"/>
                <w:lang w:eastAsia="ja-JP"/>
              </w:rPr>
            </w:pPr>
            <w:r w:rsidRPr="00BE081B">
              <w:rPr>
                <w:rFonts w:ascii="Arial" w:hAnsi="Arial" w:cs="Arial"/>
                <w:sz w:val="18"/>
                <w:lang w:eastAsia="ja-JP"/>
              </w:rPr>
              <w:t>-64</w:t>
            </w:r>
          </w:p>
        </w:tc>
      </w:tr>
      <w:tr w:rsidR="00BE081B" w14:paraId="72517219" w14:textId="77777777" w:rsidTr="00BE081B">
        <w:trPr>
          <w:jc w:val="center"/>
        </w:trPr>
        <w:tc>
          <w:tcPr>
            <w:tcW w:w="715" w:type="dxa"/>
          </w:tcPr>
          <w:p w14:paraId="73C8AA09" w14:textId="683C4399" w:rsidR="00BE081B" w:rsidRPr="00BE081B" w:rsidRDefault="00BE081B" w:rsidP="007B0FB9">
            <w:pPr>
              <w:jc w:val="both"/>
              <w:rPr>
                <w:rFonts w:ascii="Arial" w:hAnsi="Arial" w:cs="Arial"/>
                <w:sz w:val="18"/>
                <w:lang w:eastAsia="ja-JP"/>
              </w:rPr>
            </w:pPr>
            <w:r w:rsidRPr="00BE081B">
              <w:rPr>
                <w:rFonts w:ascii="Arial" w:hAnsi="Arial" w:cs="Arial"/>
                <w:sz w:val="18"/>
                <w:lang w:eastAsia="ja-JP"/>
              </w:rPr>
              <w:t>5</w:t>
            </w:r>
          </w:p>
        </w:tc>
        <w:tc>
          <w:tcPr>
            <w:tcW w:w="990" w:type="dxa"/>
          </w:tcPr>
          <w:p w14:paraId="7430146D" w14:textId="765741D2" w:rsidR="00BE081B" w:rsidRPr="00BE081B" w:rsidRDefault="00BE081B" w:rsidP="007B0FB9">
            <w:pPr>
              <w:jc w:val="both"/>
              <w:rPr>
                <w:rFonts w:ascii="Arial" w:hAnsi="Arial" w:cs="Arial"/>
                <w:sz w:val="18"/>
                <w:lang w:eastAsia="ja-JP"/>
              </w:rPr>
            </w:pPr>
            <w:r w:rsidRPr="00BE081B">
              <w:rPr>
                <w:rFonts w:ascii="Arial" w:hAnsi="Arial" w:cs="Arial"/>
                <w:sz w:val="18"/>
                <w:lang w:eastAsia="ja-JP"/>
              </w:rPr>
              <w:t>43</w:t>
            </w:r>
          </w:p>
        </w:tc>
        <w:tc>
          <w:tcPr>
            <w:tcW w:w="810" w:type="dxa"/>
          </w:tcPr>
          <w:p w14:paraId="1000CF11" w14:textId="32438143" w:rsidR="00BE081B" w:rsidRPr="00BE081B" w:rsidRDefault="00BE081B" w:rsidP="007B0FB9">
            <w:pPr>
              <w:jc w:val="both"/>
              <w:rPr>
                <w:rFonts w:ascii="Arial" w:hAnsi="Arial" w:cs="Arial"/>
                <w:sz w:val="18"/>
                <w:lang w:eastAsia="ja-JP"/>
              </w:rPr>
            </w:pPr>
            <w:r w:rsidRPr="00BE081B">
              <w:rPr>
                <w:rFonts w:ascii="Arial" w:hAnsi="Arial" w:cs="Arial"/>
                <w:sz w:val="18"/>
                <w:lang w:eastAsia="ja-JP"/>
              </w:rPr>
              <w:t>108</w:t>
            </w:r>
          </w:p>
        </w:tc>
        <w:tc>
          <w:tcPr>
            <w:tcW w:w="1080" w:type="dxa"/>
          </w:tcPr>
          <w:p w14:paraId="738C8EDC" w14:textId="5CE0366D" w:rsidR="00BE081B" w:rsidRPr="00BE081B" w:rsidRDefault="00BE081B" w:rsidP="007B0FB9">
            <w:pPr>
              <w:jc w:val="both"/>
              <w:rPr>
                <w:rFonts w:ascii="Arial" w:hAnsi="Arial" w:cs="Arial"/>
                <w:sz w:val="18"/>
                <w:lang w:eastAsia="ja-JP"/>
              </w:rPr>
            </w:pPr>
            <w:r w:rsidRPr="00BE081B">
              <w:rPr>
                <w:rFonts w:ascii="Arial" w:hAnsi="Arial" w:cs="Arial"/>
                <w:sz w:val="18"/>
                <w:lang w:eastAsia="ja-JP"/>
              </w:rPr>
              <w:t>-65</w:t>
            </w:r>
          </w:p>
        </w:tc>
      </w:tr>
      <w:tr w:rsidR="00BE081B" w14:paraId="5BB04CE9" w14:textId="77777777" w:rsidTr="00BE081B">
        <w:trPr>
          <w:jc w:val="center"/>
        </w:trPr>
        <w:tc>
          <w:tcPr>
            <w:tcW w:w="715" w:type="dxa"/>
          </w:tcPr>
          <w:p w14:paraId="399323BE" w14:textId="6AFA3E0A" w:rsidR="00BE081B" w:rsidRPr="00BE081B" w:rsidRDefault="00BE081B" w:rsidP="007B0FB9">
            <w:pPr>
              <w:jc w:val="both"/>
              <w:rPr>
                <w:rFonts w:ascii="Arial" w:hAnsi="Arial" w:cs="Arial"/>
                <w:sz w:val="18"/>
                <w:lang w:eastAsia="ja-JP"/>
              </w:rPr>
            </w:pPr>
            <w:r w:rsidRPr="00BE081B">
              <w:rPr>
                <w:rFonts w:ascii="Arial" w:hAnsi="Arial" w:cs="Arial"/>
                <w:sz w:val="18"/>
                <w:lang w:eastAsia="ja-JP"/>
              </w:rPr>
              <w:t>6</w:t>
            </w:r>
          </w:p>
        </w:tc>
        <w:tc>
          <w:tcPr>
            <w:tcW w:w="990" w:type="dxa"/>
          </w:tcPr>
          <w:p w14:paraId="5CCEF0D6" w14:textId="6928EDFF" w:rsidR="00BE081B" w:rsidRPr="00BE081B" w:rsidRDefault="00BE081B" w:rsidP="007B0FB9">
            <w:pPr>
              <w:jc w:val="both"/>
              <w:rPr>
                <w:rFonts w:ascii="Arial" w:hAnsi="Arial" w:cs="Arial"/>
                <w:sz w:val="18"/>
                <w:lang w:eastAsia="ja-JP"/>
              </w:rPr>
            </w:pPr>
            <w:r w:rsidRPr="00BE081B">
              <w:rPr>
                <w:rFonts w:ascii="Arial" w:hAnsi="Arial" w:cs="Arial"/>
                <w:sz w:val="18"/>
                <w:lang w:eastAsia="ja-JP"/>
              </w:rPr>
              <w:t>43</w:t>
            </w:r>
          </w:p>
        </w:tc>
        <w:tc>
          <w:tcPr>
            <w:tcW w:w="810" w:type="dxa"/>
          </w:tcPr>
          <w:p w14:paraId="4C966CD1" w14:textId="5C597E00" w:rsidR="00BE081B" w:rsidRPr="00BE081B" w:rsidRDefault="00BE081B" w:rsidP="007B0FB9">
            <w:pPr>
              <w:jc w:val="both"/>
              <w:rPr>
                <w:rFonts w:ascii="Arial" w:hAnsi="Arial" w:cs="Arial"/>
                <w:sz w:val="18"/>
                <w:lang w:eastAsia="ja-JP"/>
              </w:rPr>
            </w:pPr>
            <w:r w:rsidRPr="00BE081B">
              <w:rPr>
                <w:rFonts w:ascii="Arial" w:hAnsi="Arial" w:cs="Arial"/>
                <w:sz w:val="18"/>
                <w:lang w:eastAsia="ja-JP"/>
              </w:rPr>
              <w:t>108</w:t>
            </w:r>
          </w:p>
        </w:tc>
        <w:tc>
          <w:tcPr>
            <w:tcW w:w="1080" w:type="dxa"/>
          </w:tcPr>
          <w:p w14:paraId="09FA2028" w14:textId="74A2DDCD" w:rsidR="00BE081B" w:rsidRPr="00BE081B" w:rsidRDefault="00BE081B" w:rsidP="007B0FB9">
            <w:pPr>
              <w:jc w:val="both"/>
              <w:rPr>
                <w:rFonts w:ascii="Arial" w:hAnsi="Arial" w:cs="Arial"/>
                <w:sz w:val="18"/>
                <w:lang w:eastAsia="ja-JP"/>
              </w:rPr>
            </w:pPr>
            <w:r w:rsidRPr="00BE081B">
              <w:rPr>
                <w:rFonts w:ascii="Arial" w:hAnsi="Arial" w:cs="Arial"/>
                <w:sz w:val="18"/>
                <w:lang w:eastAsia="ja-JP"/>
              </w:rPr>
              <w:t>-65</w:t>
            </w:r>
          </w:p>
        </w:tc>
      </w:tr>
      <w:tr w:rsidR="00BE081B" w14:paraId="1ACCDB3E" w14:textId="77777777" w:rsidTr="00BE081B">
        <w:trPr>
          <w:jc w:val="center"/>
        </w:trPr>
        <w:tc>
          <w:tcPr>
            <w:tcW w:w="715" w:type="dxa"/>
          </w:tcPr>
          <w:p w14:paraId="15837132" w14:textId="43EF9D2B" w:rsidR="00BE081B" w:rsidRPr="00BE081B" w:rsidRDefault="00BE081B" w:rsidP="007B0FB9">
            <w:pPr>
              <w:jc w:val="both"/>
              <w:rPr>
                <w:rFonts w:ascii="Arial" w:hAnsi="Arial" w:cs="Arial"/>
                <w:sz w:val="18"/>
                <w:lang w:eastAsia="ja-JP"/>
              </w:rPr>
            </w:pPr>
            <w:r w:rsidRPr="00BE081B">
              <w:rPr>
                <w:rFonts w:ascii="Arial" w:hAnsi="Arial" w:cs="Arial"/>
                <w:sz w:val="18"/>
                <w:lang w:eastAsia="ja-JP"/>
              </w:rPr>
              <w:t>7</w:t>
            </w:r>
          </w:p>
        </w:tc>
        <w:tc>
          <w:tcPr>
            <w:tcW w:w="990" w:type="dxa"/>
          </w:tcPr>
          <w:p w14:paraId="6E9A49E0" w14:textId="312BE52F" w:rsidR="00BE081B" w:rsidRPr="00BE081B" w:rsidRDefault="00BE081B" w:rsidP="007B0FB9">
            <w:pPr>
              <w:jc w:val="both"/>
              <w:rPr>
                <w:rFonts w:ascii="Arial" w:hAnsi="Arial" w:cs="Arial"/>
                <w:sz w:val="18"/>
                <w:lang w:eastAsia="ja-JP"/>
              </w:rPr>
            </w:pPr>
            <w:r w:rsidRPr="00BE081B">
              <w:rPr>
                <w:rFonts w:ascii="Arial" w:hAnsi="Arial" w:cs="Arial"/>
                <w:sz w:val="18"/>
                <w:lang w:eastAsia="ja-JP"/>
              </w:rPr>
              <w:t>43</w:t>
            </w:r>
          </w:p>
        </w:tc>
        <w:tc>
          <w:tcPr>
            <w:tcW w:w="810" w:type="dxa"/>
          </w:tcPr>
          <w:p w14:paraId="4AA59070" w14:textId="0BB0C0B7" w:rsidR="00BE081B" w:rsidRPr="00BE081B" w:rsidRDefault="00BE081B" w:rsidP="007B0FB9">
            <w:pPr>
              <w:jc w:val="both"/>
              <w:rPr>
                <w:rFonts w:ascii="Arial" w:hAnsi="Arial" w:cs="Arial"/>
                <w:sz w:val="18"/>
                <w:lang w:eastAsia="ja-JP"/>
              </w:rPr>
            </w:pPr>
            <w:r w:rsidRPr="00BE081B">
              <w:rPr>
                <w:rFonts w:ascii="Arial" w:hAnsi="Arial" w:cs="Arial"/>
                <w:sz w:val="18"/>
                <w:lang w:eastAsia="ja-JP"/>
              </w:rPr>
              <w:t>109</w:t>
            </w:r>
          </w:p>
        </w:tc>
        <w:tc>
          <w:tcPr>
            <w:tcW w:w="1080" w:type="dxa"/>
          </w:tcPr>
          <w:p w14:paraId="301117DA" w14:textId="5D73291C" w:rsidR="00BE081B" w:rsidRPr="00BE081B" w:rsidRDefault="00BE081B" w:rsidP="007B0FB9">
            <w:pPr>
              <w:jc w:val="both"/>
              <w:rPr>
                <w:rFonts w:ascii="Arial" w:hAnsi="Arial" w:cs="Arial"/>
                <w:sz w:val="18"/>
                <w:lang w:eastAsia="ja-JP"/>
              </w:rPr>
            </w:pPr>
            <w:r w:rsidRPr="00BE081B">
              <w:rPr>
                <w:rFonts w:ascii="Arial" w:hAnsi="Arial" w:cs="Arial"/>
                <w:sz w:val="18"/>
                <w:lang w:eastAsia="ja-JP"/>
              </w:rPr>
              <w:t>-66</w:t>
            </w:r>
          </w:p>
        </w:tc>
      </w:tr>
      <w:tr w:rsidR="00BE081B" w14:paraId="34466009" w14:textId="77777777" w:rsidTr="00BE081B">
        <w:trPr>
          <w:jc w:val="center"/>
        </w:trPr>
        <w:tc>
          <w:tcPr>
            <w:tcW w:w="715" w:type="dxa"/>
          </w:tcPr>
          <w:p w14:paraId="073BB983" w14:textId="5A6D5D3A" w:rsidR="00BE081B" w:rsidRPr="00BE081B" w:rsidRDefault="00BE081B" w:rsidP="007B0FB9">
            <w:pPr>
              <w:jc w:val="both"/>
              <w:rPr>
                <w:rFonts w:ascii="Arial" w:hAnsi="Arial" w:cs="Arial"/>
                <w:sz w:val="18"/>
                <w:lang w:eastAsia="ja-JP"/>
              </w:rPr>
            </w:pPr>
            <w:r w:rsidRPr="00BE081B">
              <w:rPr>
                <w:rFonts w:ascii="Arial" w:hAnsi="Arial" w:cs="Arial"/>
                <w:sz w:val="18"/>
                <w:lang w:eastAsia="ja-JP"/>
              </w:rPr>
              <w:t>8</w:t>
            </w:r>
          </w:p>
        </w:tc>
        <w:tc>
          <w:tcPr>
            <w:tcW w:w="990" w:type="dxa"/>
          </w:tcPr>
          <w:p w14:paraId="194881FA" w14:textId="439E659F" w:rsidR="00BE081B" w:rsidRPr="00BE081B" w:rsidRDefault="00BE081B" w:rsidP="007B0FB9">
            <w:pPr>
              <w:jc w:val="both"/>
              <w:rPr>
                <w:rFonts w:ascii="Arial" w:hAnsi="Arial" w:cs="Arial"/>
                <w:sz w:val="18"/>
                <w:lang w:eastAsia="ja-JP"/>
              </w:rPr>
            </w:pPr>
            <w:r w:rsidRPr="00BE081B">
              <w:rPr>
                <w:rFonts w:ascii="Arial" w:hAnsi="Arial" w:cs="Arial"/>
                <w:sz w:val="18"/>
                <w:lang w:eastAsia="ja-JP"/>
              </w:rPr>
              <w:t>43</w:t>
            </w:r>
          </w:p>
        </w:tc>
        <w:tc>
          <w:tcPr>
            <w:tcW w:w="810" w:type="dxa"/>
          </w:tcPr>
          <w:p w14:paraId="0DAF0DD1" w14:textId="1C61373F" w:rsidR="00BE081B" w:rsidRPr="00BE081B" w:rsidRDefault="00BE081B" w:rsidP="007B0FB9">
            <w:pPr>
              <w:jc w:val="both"/>
              <w:rPr>
                <w:rFonts w:ascii="Arial" w:hAnsi="Arial" w:cs="Arial"/>
                <w:sz w:val="18"/>
                <w:lang w:eastAsia="ja-JP"/>
              </w:rPr>
            </w:pPr>
            <w:r w:rsidRPr="00BE081B">
              <w:rPr>
                <w:rFonts w:ascii="Arial" w:hAnsi="Arial" w:cs="Arial"/>
                <w:sz w:val="18"/>
                <w:lang w:eastAsia="ja-JP"/>
              </w:rPr>
              <w:t>109</w:t>
            </w:r>
          </w:p>
        </w:tc>
        <w:tc>
          <w:tcPr>
            <w:tcW w:w="1080" w:type="dxa"/>
          </w:tcPr>
          <w:p w14:paraId="0FB1D508" w14:textId="3544D796" w:rsidR="00BE081B" w:rsidRPr="00BE081B" w:rsidRDefault="00BE081B" w:rsidP="007B0FB9">
            <w:pPr>
              <w:jc w:val="both"/>
              <w:rPr>
                <w:rFonts w:ascii="Arial" w:hAnsi="Arial" w:cs="Arial"/>
                <w:sz w:val="18"/>
                <w:lang w:eastAsia="ja-JP"/>
              </w:rPr>
            </w:pPr>
            <w:r w:rsidRPr="00BE081B">
              <w:rPr>
                <w:rFonts w:ascii="Arial" w:hAnsi="Arial" w:cs="Arial"/>
                <w:sz w:val="18"/>
                <w:lang w:eastAsia="ja-JP"/>
              </w:rPr>
              <w:t>-66</w:t>
            </w:r>
          </w:p>
        </w:tc>
      </w:tr>
      <w:tr w:rsidR="00BE081B" w14:paraId="577F265D" w14:textId="77777777" w:rsidTr="00BE081B">
        <w:trPr>
          <w:jc w:val="center"/>
        </w:trPr>
        <w:tc>
          <w:tcPr>
            <w:tcW w:w="715" w:type="dxa"/>
          </w:tcPr>
          <w:p w14:paraId="14713F1D" w14:textId="309E5569" w:rsidR="00BE081B" w:rsidRPr="00BE081B" w:rsidRDefault="00BE081B" w:rsidP="007B0FB9">
            <w:pPr>
              <w:jc w:val="both"/>
              <w:rPr>
                <w:rFonts w:ascii="Arial" w:hAnsi="Arial" w:cs="Arial"/>
                <w:sz w:val="18"/>
                <w:lang w:eastAsia="ja-JP"/>
              </w:rPr>
            </w:pPr>
            <w:r w:rsidRPr="00BE081B">
              <w:rPr>
                <w:rFonts w:ascii="Arial" w:hAnsi="Arial" w:cs="Arial"/>
                <w:sz w:val="18"/>
                <w:lang w:eastAsia="ja-JP"/>
              </w:rPr>
              <w:t>9</w:t>
            </w:r>
          </w:p>
        </w:tc>
        <w:tc>
          <w:tcPr>
            <w:tcW w:w="990" w:type="dxa"/>
          </w:tcPr>
          <w:p w14:paraId="578EF1DB" w14:textId="49C8A600" w:rsidR="00BE081B" w:rsidRPr="00BE081B" w:rsidRDefault="00BE081B" w:rsidP="007B0FB9">
            <w:pPr>
              <w:jc w:val="both"/>
              <w:rPr>
                <w:rFonts w:ascii="Arial" w:hAnsi="Arial" w:cs="Arial"/>
                <w:sz w:val="18"/>
                <w:lang w:eastAsia="ja-JP"/>
              </w:rPr>
            </w:pPr>
            <w:r w:rsidRPr="00BE081B">
              <w:rPr>
                <w:rFonts w:ascii="Arial" w:hAnsi="Arial" w:cs="Arial"/>
                <w:sz w:val="18"/>
                <w:lang w:eastAsia="ja-JP"/>
              </w:rPr>
              <w:t>37</w:t>
            </w:r>
          </w:p>
        </w:tc>
        <w:tc>
          <w:tcPr>
            <w:tcW w:w="810" w:type="dxa"/>
            <w:shd w:val="clear" w:color="auto" w:fill="FF0000"/>
          </w:tcPr>
          <w:p w14:paraId="21E152D9" w14:textId="19E3AAD9" w:rsidR="00BE081B" w:rsidRPr="00BE081B" w:rsidRDefault="00BE081B" w:rsidP="007B0FB9">
            <w:pPr>
              <w:jc w:val="both"/>
              <w:rPr>
                <w:rFonts w:ascii="Arial" w:hAnsi="Arial" w:cs="Arial"/>
                <w:sz w:val="18"/>
                <w:lang w:eastAsia="ja-JP"/>
              </w:rPr>
            </w:pPr>
            <w:r w:rsidRPr="00BE081B">
              <w:rPr>
                <w:rFonts w:ascii="Arial" w:hAnsi="Arial" w:cs="Arial"/>
                <w:sz w:val="18"/>
                <w:lang w:eastAsia="ja-JP"/>
              </w:rPr>
              <w:t>105</w:t>
            </w:r>
          </w:p>
        </w:tc>
        <w:tc>
          <w:tcPr>
            <w:tcW w:w="1080" w:type="dxa"/>
          </w:tcPr>
          <w:p w14:paraId="5C342513" w14:textId="7D0EE62B" w:rsidR="00BE081B" w:rsidRPr="00BE081B" w:rsidRDefault="00BE081B" w:rsidP="007B0FB9">
            <w:pPr>
              <w:jc w:val="both"/>
              <w:rPr>
                <w:rFonts w:ascii="Arial" w:hAnsi="Arial" w:cs="Arial"/>
                <w:sz w:val="18"/>
                <w:lang w:eastAsia="ja-JP"/>
              </w:rPr>
            </w:pPr>
            <w:r w:rsidRPr="00BE081B">
              <w:rPr>
                <w:rFonts w:ascii="Arial" w:hAnsi="Arial" w:cs="Arial"/>
                <w:sz w:val="18"/>
                <w:lang w:eastAsia="ja-JP"/>
              </w:rPr>
              <w:t>-68</w:t>
            </w:r>
          </w:p>
        </w:tc>
      </w:tr>
    </w:tbl>
    <w:p w14:paraId="7E11A660" w14:textId="77777777" w:rsidR="00BE081B" w:rsidRDefault="00BE081B" w:rsidP="007B0FB9">
      <w:pPr>
        <w:jc w:val="both"/>
        <w:rPr>
          <w:rFonts w:ascii="Arial" w:hAnsi="Arial" w:cs="Arial"/>
          <w:sz w:val="22"/>
          <w:lang w:eastAsia="ja-JP"/>
        </w:rPr>
      </w:pPr>
    </w:p>
    <w:p w14:paraId="761488FB" w14:textId="7506643E" w:rsidR="00BE081B" w:rsidRDefault="00BE081B" w:rsidP="007B0FB9">
      <w:pPr>
        <w:jc w:val="both"/>
        <w:rPr>
          <w:rFonts w:ascii="Arial" w:hAnsi="Arial" w:cs="Arial"/>
          <w:sz w:val="22"/>
          <w:lang w:eastAsia="ja-JP"/>
        </w:rPr>
      </w:pPr>
      <w:r>
        <w:rPr>
          <w:rFonts w:ascii="Arial" w:hAnsi="Arial" w:cs="Arial"/>
          <w:sz w:val="22"/>
          <w:lang w:eastAsia="ja-JP"/>
        </w:rPr>
        <w:t>In this example, Cell 9 would not be included in the measurement report since its RSRP is not among the 8 highest values. However, Cell 9 is the most interfered since its path loss is the smallest. Therefore, the measurement report does not contain the most relevant information for UL interference detection.</w:t>
      </w:r>
    </w:p>
    <w:p w14:paraId="3C36E0E3" w14:textId="15288156" w:rsidR="00BE081B" w:rsidRDefault="00BE081B" w:rsidP="00BE081B">
      <w:pPr>
        <w:jc w:val="both"/>
        <w:rPr>
          <w:rFonts w:ascii="Arial" w:hAnsi="Arial" w:cs="Arial"/>
          <w:sz w:val="22"/>
          <w:lang w:eastAsia="ja-JP"/>
        </w:rPr>
      </w:pPr>
      <w:r w:rsidRPr="005F443D">
        <w:rPr>
          <w:rFonts w:ascii="Arial" w:hAnsi="Arial" w:cs="Arial"/>
          <w:b/>
          <w:sz w:val="22"/>
          <w:lang w:eastAsia="ja-JP"/>
        </w:rPr>
        <w:t>Observation</w:t>
      </w:r>
      <w:r>
        <w:rPr>
          <w:rFonts w:ascii="Arial" w:hAnsi="Arial" w:cs="Arial"/>
          <w:b/>
          <w:sz w:val="22"/>
          <w:lang w:eastAsia="ja-JP"/>
        </w:rPr>
        <w:t xml:space="preserve"> 2</w:t>
      </w:r>
      <w:r>
        <w:rPr>
          <w:rFonts w:ascii="Arial" w:hAnsi="Arial" w:cs="Arial"/>
          <w:sz w:val="22"/>
          <w:lang w:eastAsia="ja-JP"/>
        </w:rPr>
        <w:t xml:space="preserve">: </w:t>
      </w:r>
      <w:r>
        <w:rPr>
          <w:rFonts w:ascii="Arial" w:hAnsi="Arial" w:cs="Arial"/>
          <w:i/>
          <w:sz w:val="22"/>
          <w:lang w:eastAsia="ja-JP"/>
        </w:rPr>
        <w:t>In deployments with une</w:t>
      </w:r>
      <w:r w:rsidR="00447D6F">
        <w:rPr>
          <w:rFonts w:ascii="Arial" w:hAnsi="Arial" w:cs="Arial"/>
          <w:i/>
          <w:sz w:val="22"/>
          <w:lang w:eastAsia="ja-JP"/>
        </w:rPr>
        <w:t>qual eNB transmission power, the most interfered cell may be missing from the report if measurement results with best RSRP are included.</w:t>
      </w:r>
    </w:p>
    <w:p w14:paraId="11408734" w14:textId="77777777" w:rsidR="00BE081B" w:rsidRDefault="00BE081B" w:rsidP="007B0FB9">
      <w:pPr>
        <w:jc w:val="both"/>
        <w:rPr>
          <w:rFonts w:ascii="Arial" w:hAnsi="Arial" w:cs="Arial"/>
          <w:sz w:val="22"/>
          <w:lang w:eastAsia="ja-JP"/>
        </w:rPr>
      </w:pPr>
    </w:p>
    <w:p w14:paraId="02E4A9F8" w14:textId="4E69B263" w:rsidR="00447D6F" w:rsidRPr="0074439C" w:rsidRDefault="00447D6F" w:rsidP="00447D6F">
      <w:pPr>
        <w:pStyle w:val="Heading1"/>
        <w:tabs>
          <w:tab w:val="num" w:pos="432"/>
        </w:tabs>
        <w:overflowPunct w:val="0"/>
        <w:autoSpaceDE w:val="0"/>
        <w:autoSpaceDN w:val="0"/>
        <w:adjustRightInd w:val="0"/>
        <w:ind w:left="432" w:hanging="432"/>
        <w:jc w:val="both"/>
        <w:rPr>
          <w:rFonts w:cs="Arial"/>
        </w:rPr>
      </w:pPr>
      <w:r>
        <w:rPr>
          <w:rFonts w:cs="Arial"/>
        </w:rPr>
        <w:lastRenderedPageBreak/>
        <w:t>Proposed solution</w:t>
      </w:r>
      <w:r w:rsidRPr="0074439C">
        <w:rPr>
          <w:rFonts w:cs="Arial"/>
        </w:rPr>
        <w:t xml:space="preserve"> </w:t>
      </w:r>
    </w:p>
    <w:p w14:paraId="13230E30" w14:textId="2A8C7096" w:rsidR="00447D6F" w:rsidRDefault="00447D6F" w:rsidP="007B0FB9">
      <w:pPr>
        <w:jc w:val="both"/>
        <w:rPr>
          <w:rFonts w:ascii="Arial" w:hAnsi="Arial" w:cs="Arial"/>
          <w:sz w:val="22"/>
          <w:lang w:eastAsia="ja-JP"/>
        </w:rPr>
      </w:pPr>
      <w:r>
        <w:rPr>
          <w:rFonts w:ascii="Arial" w:hAnsi="Arial" w:cs="Arial"/>
          <w:sz w:val="22"/>
          <w:lang w:eastAsia="ja-JP"/>
        </w:rPr>
        <w:t xml:space="preserve">To ensure that the cell(s) with the lowest path loss is included in the report the criterion for inclusion of measurement results in the report should be based on path loss instead of the measurement quantity (e.g. RSRP). This requires that the UE is informed about the transmit powers (or relative transmit powers) corresponding to each cell. One possibility would be that the UE attempts to autonomously acquire the transmit powers by reading the SIBs of the neighbour cells, but </w:t>
      </w:r>
      <w:r w:rsidR="0051286F">
        <w:rPr>
          <w:rFonts w:ascii="Arial" w:hAnsi="Arial" w:cs="Arial"/>
          <w:sz w:val="22"/>
          <w:lang w:eastAsia="ja-JP"/>
        </w:rPr>
        <w:t>this would increase latency, power consumption and overall performance. An easier solution would be that the network provides the necessary information to the UE.</w:t>
      </w:r>
    </w:p>
    <w:p w14:paraId="38F40D38" w14:textId="509674F1" w:rsidR="0051286F" w:rsidRDefault="0051286F" w:rsidP="007B0FB9">
      <w:pPr>
        <w:jc w:val="both"/>
        <w:rPr>
          <w:rFonts w:ascii="Arial" w:hAnsi="Arial" w:cs="Arial"/>
          <w:sz w:val="22"/>
          <w:lang w:eastAsia="ja-JP"/>
        </w:rPr>
      </w:pPr>
      <w:r w:rsidRPr="0051286F">
        <w:rPr>
          <w:rFonts w:ascii="Arial" w:hAnsi="Arial" w:cs="Arial"/>
          <w:b/>
          <w:sz w:val="22"/>
          <w:lang w:eastAsia="ja-JP"/>
        </w:rPr>
        <w:t>Proposal 1</w:t>
      </w:r>
      <w:r>
        <w:rPr>
          <w:rFonts w:ascii="Arial" w:hAnsi="Arial" w:cs="Arial"/>
          <w:sz w:val="22"/>
          <w:lang w:eastAsia="ja-JP"/>
        </w:rPr>
        <w:t xml:space="preserve">: </w:t>
      </w:r>
      <w:r w:rsidRPr="0051286F">
        <w:rPr>
          <w:rFonts w:ascii="Arial" w:hAnsi="Arial" w:cs="Arial"/>
          <w:i/>
          <w:sz w:val="22"/>
          <w:lang w:eastAsia="ja-JP"/>
        </w:rPr>
        <w:t>The UE obtains information required for path-loss-based ranking by RRC configuration.</w:t>
      </w:r>
    </w:p>
    <w:p w14:paraId="339DF48C" w14:textId="62CE7C50" w:rsidR="0051286F" w:rsidRDefault="0051286F" w:rsidP="007B0FB9">
      <w:pPr>
        <w:jc w:val="both"/>
        <w:rPr>
          <w:rFonts w:ascii="Arial" w:hAnsi="Arial" w:cs="Arial"/>
          <w:sz w:val="22"/>
          <w:lang w:eastAsia="ja-JP"/>
        </w:rPr>
      </w:pPr>
      <w:r>
        <w:rPr>
          <w:rFonts w:ascii="Arial" w:hAnsi="Arial" w:cs="Arial"/>
          <w:sz w:val="22"/>
          <w:lang w:eastAsia="ja-JP"/>
        </w:rPr>
        <w:t xml:space="preserve">The information could consist of the transmission powers (in dBm) but given that the range of possible values for the eNB transmission power is limited, it may be more efficient and sufficient </w:t>
      </w:r>
      <w:r w:rsidR="00F3220F">
        <w:rPr>
          <w:rFonts w:ascii="Arial" w:hAnsi="Arial" w:cs="Arial"/>
          <w:sz w:val="22"/>
          <w:lang w:eastAsia="ja-JP"/>
        </w:rPr>
        <w:t xml:space="preserve">to provide a value </w:t>
      </w:r>
      <w:r>
        <w:rPr>
          <w:rFonts w:ascii="Arial" w:hAnsi="Arial" w:cs="Arial"/>
          <w:sz w:val="22"/>
          <w:lang w:eastAsia="ja-JP"/>
        </w:rPr>
        <w:t>for each cell that represents the difference to the highest transmission power among cells. For example, if in a deployment the highest transmission power is 43 dBm and the lowest is 33 dBm, providing an offset ranging from 0 dB to 10 dB is sufficient to provide the necessary information.</w:t>
      </w:r>
    </w:p>
    <w:p w14:paraId="41356DB8" w14:textId="52065A40" w:rsidR="0051286F" w:rsidRDefault="0051286F" w:rsidP="007B0FB9">
      <w:pPr>
        <w:jc w:val="both"/>
        <w:rPr>
          <w:rFonts w:ascii="Arial" w:hAnsi="Arial" w:cs="Arial"/>
          <w:sz w:val="22"/>
          <w:lang w:eastAsia="ja-JP"/>
        </w:rPr>
      </w:pPr>
      <w:r w:rsidRPr="00F3220F">
        <w:rPr>
          <w:rFonts w:ascii="Arial" w:hAnsi="Arial" w:cs="Arial"/>
          <w:b/>
          <w:sz w:val="22"/>
          <w:lang w:eastAsia="ja-JP"/>
        </w:rPr>
        <w:t>Proposal 2</w:t>
      </w:r>
      <w:r>
        <w:rPr>
          <w:rFonts w:ascii="Arial" w:hAnsi="Arial" w:cs="Arial"/>
          <w:sz w:val="22"/>
          <w:lang w:eastAsia="ja-JP"/>
        </w:rPr>
        <w:t xml:space="preserve">: </w:t>
      </w:r>
      <w:r w:rsidRPr="00F3220F">
        <w:rPr>
          <w:rFonts w:ascii="Arial" w:hAnsi="Arial" w:cs="Arial"/>
          <w:i/>
          <w:sz w:val="22"/>
          <w:lang w:eastAsia="ja-JP"/>
        </w:rPr>
        <w:t>The UE</w:t>
      </w:r>
      <w:r w:rsidR="00F3220F">
        <w:rPr>
          <w:rFonts w:ascii="Arial" w:hAnsi="Arial" w:cs="Arial"/>
          <w:i/>
          <w:sz w:val="22"/>
          <w:lang w:eastAsia="ja-JP"/>
        </w:rPr>
        <w:t xml:space="preserve"> is configured (by RRC) with a value (</w:t>
      </w:r>
      <w:r w:rsidR="00E1232D">
        <w:rPr>
          <w:rFonts w:ascii="Arial" w:hAnsi="Arial" w:cs="Arial"/>
          <w:i/>
          <w:sz w:val="22"/>
          <w:lang w:eastAsia="ja-JP"/>
        </w:rPr>
        <w:t>TxPowerO</w:t>
      </w:r>
      <w:r w:rsidR="00F3220F">
        <w:rPr>
          <w:rFonts w:ascii="Arial" w:hAnsi="Arial" w:cs="Arial"/>
          <w:i/>
          <w:sz w:val="22"/>
          <w:lang w:eastAsia="ja-JP"/>
        </w:rPr>
        <w:t xml:space="preserve">ffset) </w:t>
      </w:r>
      <w:r w:rsidRPr="00F3220F">
        <w:rPr>
          <w:rFonts w:ascii="Arial" w:hAnsi="Arial" w:cs="Arial"/>
          <w:i/>
          <w:sz w:val="22"/>
          <w:lang w:eastAsia="ja-JP"/>
        </w:rPr>
        <w:t xml:space="preserve">for every neighbour cell. The </w:t>
      </w:r>
      <w:r w:rsidR="00E1232D">
        <w:rPr>
          <w:rFonts w:ascii="Arial" w:hAnsi="Arial" w:cs="Arial"/>
          <w:i/>
          <w:sz w:val="22"/>
          <w:lang w:eastAsia="ja-JP"/>
        </w:rPr>
        <w:t>TxPowerOffset</w:t>
      </w:r>
      <w:r w:rsidRPr="00F3220F">
        <w:rPr>
          <w:rFonts w:ascii="Arial" w:hAnsi="Arial" w:cs="Arial"/>
          <w:i/>
          <w:sz w:val="22"/>
          <w:lang w:eastAsia="ja-JP"/>
        </w:rPr>
        <w:t xml:space="preserve"> r</w:t>
      </w:r>
      <w:r w:rsidR="00F3220F" w:rsidRPr="00F3220F">
        <w:rPr>
          <w:rFonts w:ascii="Arial" w:hAnsi="Arial" w:cs="Arial"/>
          <w:i/>
          <w:sz w:val="22"/>
          <w:lang w:eastAsia="ja-JP"/>
        </w:rPr>
        <w:t>epresents the difference in transmission power of the cell compared to the highest transmission power.</w:t>
      </w:r>
    </w:p>
    <w:p w14:paraId="154E3530" w14:textId="3657F177" w:rsidR="00F3220F" w:rsidRDefault="00F3220F" w:rsidP="007B0FB9">
      <w:pPr>
        <w:jc w:val="both"/>
        <w:rPr>
          <w:rFonts w:ascii="Arial" w:hAnsi="Arial" w:cs="Arial"/>
          <w:sz w:val="22"/>
          <w:lang w:eastAsia="ja-JP"/>
        </w:rPr>
      </w:pPr>
      <w:r>
        <w:rPr>
          <w:rFonts w:ascii="Arial" w:hAnsi="Arial" w:cs="Arial"/>
          <w:sz w:val="22"/>
          <w:lang w:eastAsia="ja-JP"/>
        </w:rPr>
        <w:t xml:space="preserve">In the above example, the network would inform (configure) the UE that the applicable </w:t>
      </w:r>
      <w:r w:rsidR="00E1232D">
        <w:rPr>
          <w:rFonts w:ascii="Arial" w:hAnsi="Arial" w:cs="Arial"/>
          <w:i/>
          <w:sz w:val="22"/>
          <w:lang w:eastAsia="ja-JP"/>
        </w:rPr>
        <w:t>TxPowerOffset</w:t>
      </w:r>
      <w:r>
        <w:rPr>
          <w:rFonts w:ascii="Arial" w:hAnsi="Arial" w:cs="Arial"/>
          <w:sz w:val="22"/>
          <w:lang w:eastAsia="ja-JP"/>
        </w:rPr>
        <w:t xml:space="preserve"> is 0 dB for Cells 1 to 8 and 6 dB for Cell 9. To achieve path-loss-based ranking, the UE simply adds the </w:t>
      </w:r>
      <w:r w:rsidR="00E1232D">
        <w:rPr>
          <w:rFonts w:ascii="Arial" w:hAnsi="Arial" w:cs="Arial"/>
          <w:i/>
          <w:sz w:val="22"/>
          <w:lang w:eastAsia="ja-JP"/>
        </w:rPr>
        <w:t>TxPowerOffset</w:t>
      </w:r>
      <w:r w:rsidR="00E1232D">
        <w:rPr>
          <w:rFonts w:ascii="Arial" w:hAnsi="Arial" w:cs="Arial"/>
          <w:sz w:val="22"/>
          <w:lang w:eastAsia="ja-JP"/>
        </w:rPr>
        <w:t xml:space="preserve"> </w:t>
      </w:r>
      <w:r>
        <w:rPr>
          <w:rFonts w:ascii="Arial" w:hAnsi="Arial" w:cs="Arial"/>
          <w:sz w:val="22"/>
          <w:lang w:eastAsia="ja-JP"/>
        </w:rPr>
        <w:t xml:space="preserve">to the RSRP value before ranking the results </w:t>
      </w:r>
      <w:r w:rsidR="00E1232D">
        <w:rPr>
          <w:rFonts w:ascii="Arial" w:hAnsi="Arial" w:cs="Arial"/>
          <w:sz w:val="22"/>
          <w:lang w:eastAsia="ja-JP"/>
        </w:rPr>
        <w:t>that will be included in the measurement report. The value of TxPowerOffset+RSRP for Cell 9 would be -62 dBm which is higher than for other cells, ensuring that the result for Cell 9 is included.</w:t>
      </w:r>
    </w:p>
    <w:p w14:paraId="56343203" w14:textId="1856DDA5" w:rsidR="00F3220F" w:rsidRDefault="00F3220F" w:rsidP="007B0FB9">
      <w:pPr>
        <w:jc w:val="both"/>
        <w:rPr>
          <w:rFonts w:ascii="Arial" w:hAnsi="Arial" w:cs="Arial"/>
          <w:sz w:val="22"/>
          <w:lang w:eastAsia="ja-JP"/>
        </w:rPr>
      </w:pPr>
      <w:r w:rsidRPr="00E1232D">
        <w:rPr>
          <w:rFonts w:ascii="Arial" w:hAnsi="Arial" w:cs="Arial"/>
          <w:b/>
          <w:sz w:val="22"/>
          <w:lang w:eastAsia="ja-JP"/>
        </w:rPr>
        <w:t>Proposal 3</w:t>
      </w:r>
      <w:r>
        <w:rPr>
          <w:rFonts w:ascii="Arial" w:hAnsi="Arial" w:cs="Arial"/>
          <w:sz w:val="22"/>
          <w:lang w:eastAsia="ja-JP"/>
        </w:rPr>
        <w:t xml:space="preserve">: </w:t>
      </w:r>
      <w:r w:rsidRPr="00E1232D">
        <w:rPr>
          <w:rFonts w:ascii="Arial" w:hAnsi="Arial" w:cs="Arial"/>
          <w:i/>
          <w:sz w:val="22"/>
          <w:lang w:eastAsia="ja-JP"/>
        </w:rPr>
        <w:t xml:space="preserve">The UE includes </w:t>
      </w:r>
      <w:r w:rsidR="00E1232D" w:rsidRPr="00E1232D">
        <w:rPr>
          <w:rFonts w:ascii="Arial" w:hAnsi="Arial" w:cs="Arial"/>
          <w:i/>
          <w:sz w:val="22"/>
          <w:lang w:eastAsia="ja-JP"/>
        </w:rPr>
        <w:t>the best neighbouring cells up to maxReportCells, where the ranking is by order of (RSRP+TxPowerOffset)</w:t>
      </w:r>
      <w:r w:rsidR="00E1232D">
        <w:rPr>
          <w:rFonts w:ascii="Arial" w:hAnsi="Arial" w:cs="Arial"/>
          <w:sz w:val="22"/>
          <w:lang w:eastAsia="ja-JP"/>
        </w:rPr>
        <w:t>.</w:t>
      </w:r>
    </w:p>
    <w:p w14:paraId="52F36D6F" w14:textId="5781CC98" w:rsidR="00A43328" w:rsidRPr="00F21076" w:rsidRDefault="00A43328" w:rsidP="00F21076">
      <w:pPr>
        <w:ind w:left="568"/>
        <w:jc w:val="both"/>
        <w:rPr>
          <w:rFonts w:ascii="Arial" w:hAnsi="Arial" w:cs="Arial"/>
          <w:sz w:val="22"/>
          <w:lang w:eastAsia="ja-JP"/>
        </w:rPr>
      </w:pPr>
    </w:p>
    <w:p w14:paraId="5FBA19A8" w14:textId="514D59A3" w:rsidR="00A85A29" w:rsidRPr="0074439C" w:rsidRDefault="00F21076" w:rsidP="007B0FB9">
      <w:pPr>
        <w:pStyle w:val="Heading1"/>
        <w:tabs>
          <w:tab w:val="num" w:pos="432"/>
        </w:tabs>
        <w:overflowPunct w:val="0"/>
        <w:autoSpaceDE w:val="0"/>
        <w:autoSpaceDN w:val="0"/>
        <w:adjustRightInd w:val="0"/>
        <w:ind w:left="432" w:hanging="432"/>
        <w:jc w:val="both"/>
        <w:rPr>
          <w:rFonts w:cs="Arial"/>
          <w:lang w:eastAsia="zh-CN"/>
        </w:rPr>
      </w:pPr>
      <w:r>
        <w:rPr>
          <w:rFonts w:cs="Arial"/>
        </w:rPr>
        <w:t>Conclusion</w:t>
      </w:r>
    </w:p>
    <w:p w14:paraId="0177362D" w14:textId="78BC73D0" w:rsidR="00A85A29" w:rsidRDefault="00E1232D" w:rsidP="007B0FB9">
      <w:pPr>
        <w:jc w:val="both"/>
        <w:rPr>
          <w:rFonts w:ascii="Arial" w:hAnsi="Arial" w:cs="Arial"/>
          <w:sz w:val="22"/>
          <w:lang w:eastAsia="ja-JP"/>
        </w:rPr>
      </w:pPr>
      <w:bookmarkStart w:id="1" w:name="_Toc477953539"/>
      <w:bookmarkStart w:id="2" w:name="_Toc477953496"/>
      <w:bookmarkStart w:id="3" w:name="_Toc477953422"/>
      <w:r>
        <w:rPr>
          <w:rFonts w:ascii="Arial" w:hAnsi="Arial" w:cs="Arial"/>
          <w:sz w:val="22"/>
          <w:lang w:eastAsia="ja-JP"/>
        </w:rPr>
        <w:t>This contribution describes a potential solution for detection of uplink interference of UAV UE based on DL measurements. The following observations and proposals are made:</w:t>
      </w:r>
    </w:p>
    <w:p w14:paraId="687E1525" w14:textId="77777777" w:rsidR="00E1232D" w:rsidRDefault="00E1232D" w:rsidP="00E1232D">
      <w:pPr>
        <w:jc w:val="both"/>
        <w:rPr>
          <w:rFonts w:ascii="Arial" w:hAnsi="Arial" w:cs="Arial"/>
          <w:sz w:val="22"/>
          <w:lang w:eastAsia="ja-JP"/>
        </w:rPr>
      </w:pPr>
      <w:r w:rsidRPr="005F443D">
        <w:rPr>
          <w:rFonts w:ascii="Arial" w:hAnsi="Arial" w:cs="Arial"/>
          <w:b/>
          <w:sz w:val="22"/>
          <w:lang w:eastAsia="ja-JP"/>
        </w:rPr>
        <w:t>Observation</w:t>
      </w:r>
      <w:r>
        <w:rPr>
          <w:rFonts w:ascii="Arial" w:hAnsi="Arial" w:cs="Arial"/>
          <w:b/>
          <w:sz w:val="22"/>
          <w:lang w:eastAsia="ja-JP"/>
        </w:rPr>
        <w:t xml:space="preserve"> 1</w:t>
      </w:r>
      <w:r>
        <w:rPr>
          <w:rFonts w:ascii="Arial" w:hAnsi="Arial" w:cs="Arial"/>
          <w:sz w:val="22"/>
          <w:lang w:eastAsia="ja-JP"/>
        </w:rPr>
        <w:t xml:space="preserve">: </w:t>
      </w:r>
      <w:r w:rsidRPr="005F443D">
        <w:rPr>
          <w:rFonts w:ascii="Arial" w:hAnsi="Arial" w:cs="Arial"/>
          <w:i/>
          <w:sz w:val="22"/>
          <w:lang w:eastAsia="ja-JP"/>
        </w:rPr>
        <w:t>For the purpose of uplink interference detection, the most relevant measurement results are those corresponding to cell(s) that have the lowest path loss to the UE.</w:t>
      </w:r>
    </w:p>
    <w:p w14:paraId="7B79B954" w14:textId="77777777" w:rsidR="00E1232D" w:rsidRDefault="00E1232D" w:rsidP="00E1232D">
      <w:pPr>
        <w:jc w:val="both"/>
        <w:rPr>
          <w:rFonts w:ascii="Arial" w:hAnsi="Arial" w:cs="Arial"/>
          <w:sz w:val="22"/>
          <w:lang w:eastAsia="ja-JP"/>
        </w:rPr>
      </w:pPr>
      <w:r w:rsidRPr="005F443D">
        <w:rPr>
          <w:rFonts w:ascii="Arial" w:hAnsi="Arial" w:cs="Arial"/>
          <w:b/>
          <w:sz w:val="22"/>
          <w:lang w:eastAsia="ja-JP"/>
        </w:rPr>
        <w:t>Observation</w:t>
      </w:r>
      <w:r>
        <w:rPr>
          <w:rFonts w:ascii="Arial" w:hAnsi="Arial" w:cs="Arial"/>
          <w:b/>
          <w:sz w:val="22"/>
          <w:lang w:eastAsia="ja-JP"/>
        </w:rPr>
        <w:t xml:space="preserve"> 2</w:t>
      </w:r>
      <w:r>
        <w:rPr>
          <w:rFonts w:ascii="Arial" w:hAnsi="Arial" w:cs="Arial"/>
          <w:sz w:val="22"/>
          <w:lang w:eastAsia="ja-JP"/>
        </w:rPr>
        <w:t xml:space="preserve">: </w:t>
      </w:r>
      <w:r>
        <w:rPr>
          <w:rFonts w:ascii="Arial" w:hAnsi="Arial" w:cs="Arial"/>
          <w:i/>
          <w:sz w:val="22"/>
          <w:lang w:eastAsia="ja-JP"/>
        </w:rPr>
        <w:t>In deployments with unequal eNB transmission power, the most interfered cell may be missing from the report if measurement results with best RSRP are included.</w:t>
      </w:r>
    </w:p>
    <w:p w14:paraId="152D170C" w14:textId="77777777" w:rsidR="00E1232D" w:rsidRDefault="00E1232D" w:rsidP="00E1232D">
      <w:pPr>
        <w:jc w:val="both"/>
        <w:rPr>
          <w:rFonts w:ascii="Arial" w:hAnsi="Arial" w:cs="Arial"/>
          <w:sz w:val="22"/>
          <w:lang w:eastAsia="ja-JP"/>
        </w:rPr>
      </w:pPr>
      <w:r w:rsidRPr="0051286F">
        <w:rPr>
          <w:rFonts w:ascii="Arial" w:hAnsi="Arial" w:cs="Arial"/>
          <w:b/>
          <w:sz w:val="22"/>
          <w:lang w:eastAsia="ja-JP"/>
        </w:rPr>
        <w:t>Proposal 1</w:t>
      </w:r>
      <w:r>
        <w:rPr>
          <w:rFonts w:ascii="Arial" w:hAnsi="Arial" w:cs="Arial"/>
          <w:sz w:val="22"/>
          <w:lang w:eastAsia="ja-JP"/>
        </w:rPr>
        <w:t xml:space="preserve">: </w:t>
      </w:r>
      <w:r w:rsidRPr="0051286F">
        <w:rPr>
          <w:rFonts w:ascii="Arial" w:hAnsi="Arial" w:cs="Arial"/>
          <w:i/>
          <w:sz w:val="22"/>
          <w:lang w:eastAsia="ja-JP"/>
        </w:rPr>
        <w:t>The UE obtains information required for path-loss-based ranking by RRC configuration.</w:t>
      </w:r>
    </w:p>
    <w:p w14:paraId="2AE0A794" w14:textId="77777777" w:rsidR="00E1232D" w:rsidRDefault="00E1232D" w:rsidP="00E1232D">
      <w:pPr>
        <w:jc w:val="both"/>
        <w:rPr>
          <w:rFonts w:ascii="Arial" w:hAnsi="Arial" w:cs="Arial"/>
          <w:sz w:val="22"/>
          <w:lang w:eastAsia="ja-JP"/>
        </w:rPr>
      </w:pPr>
      <w:r w:rsidRPr="00F3220F">
        <w:rPr>
          <w:rFonts w:ascii="Arial" w:hAnsi="Arial" w:cs="Arial"/>
          <w:b/>
          <w:sz w:val="22"/>
          <w:lang w:eastAsia="ja-JP"/>
        </w:rPr>
        <w:t>Proposal 2</w:t>
      </w:r>
      <w:r>
        <w:rPr>
          <w:rFonts w:ascii="Arial" w:hAnsi="Arial" w:cs="Arial"/>
          <w:sz w:val="22"/>
          <w:lang w:eastAsia="ja-JP"/>
        </w:rPr>
        <w:t xml:space="preserve">: </w:t>
      </w:r>
      <w:r w:rsidRPr="00F3220F">
        <w:rPr>
          <w:rFonts w:ascii="Arial" w:hAnsi="Arial" w:cs="Arial"/>
          <w:i/>
          <w:sz w:val="22"/>
          <w:lang w:eastAsia="ja-JP"/>
        </w:rPr>
        <w:t>The UE</w:t>
      </w:r>
      <w:r>
        <w:rPr>
          <w:rFonts w:ascii="Arial" w:hAnsi="Arial" w:cs="Arial"/>
          <w:i/>
          <w:sz w:val="22"/>
          <w:lang w:eastAsia="ja-JP"/>
        </w:rPr>
        <w:t xml:space="preserve"> is configured (by RRC) with a value (TxPowerOffset) </w:t>
      </w:r>
      <w:r w:rsidRPr="00F3220F">
        <w:rPr>
          <w:rFonts w:ascii="Arial" w:hAnsi="Arial" w:cs="Arial"/>
          <w:i/>
          <w:sz w:val="22"/>
          <w:lang w:eastAsia="ja-JP"/>
        </w:rPr>
        <w:t xml:space="preserve">for every neighbour cell. The </w:t>
      </w:r>
      <w:r>
        <w:rPr>
          <w:rFonts w:ascii="Arial" w:hAnsi="Arial" w:cs="Arial"/>
          <w:i/>
          <w:sz w:val="22"/>
          <w:lang w:eastAsia="ja-JP"/>
        </w:rPr>
        <w:t>TxPowerOffset</w:t>
      </w:r>
      <w:r w:rsidRPr="00F3220F">
        <w:rPr>
          <w:rFonts w:ascii="Arial" w:hAnsi="Arial" w:cs="Arial"/>
          <w:i/>
          <w:sz w:val="22"/>
          <w:lang w:eastAsia="ja-JP"/>
        </w:rPr>
        <w:t xml:space="preserve"> represents the difference in transmission power of the cell compared to the highest transmission power.</w:t>
      </w:r>
    </w:p>
    <w:p w14:paraId="710D62F5" w14:textId="77777777" w:rsidR="00E1232D" w:rsidRDefault="00E1232D" w:rsidP="00E1232D">
      <w:pPr>
        <w:jc w:val="both"/>
        <w:rPr>
          <w:rFonts w:ascii="Arial" w:hAnsi="Arial" w:cs="Arial"/>
          <w:sz w:val="22"/>
          <w:lang w:eastAsia="ja-JP"/>
        </w:rPr>
      </w:pPr>
      <w:r w:rsidRPr="00E1232D">
        <w:rPr>
          <w:rFonts w:ascii="Arial" w:hAnsi="Arial" w:cs="Arial"/>
          <w:b/>
          <w:sz w:val="22"/>
          <w:lang w:eastAsia="ja-JP"/>
        </w:rPr>
        <w:t>Proposal 3</w:t>
      </w:r>
      <w:r>
        <w:rPr>
          <w:rFonts w:ascii="Arial" w:hAnsi="Arial" w:cs="Arial"/>
          <w:sz w:val="22"/>
          <w:lang w:eastAsia="ja-JP"/>
        </w:rPr>
        <w:t xml:space="preserve">: </w:t>
      </w:r>
      <w:r w:rsidRPr="00E1232D">
        <w:rPr>
          <w:rFonts w:ascii="Arial" w:hAnsi="Arial" w:cs="Arial"/>
          <w:i/>
          <w:sz w:val="22"/>
          <w:lang w:eastAsia="ja-JP"/>
        </w:rPr>
        <w:t>The UE includes the best neighbouring cells up to maxReportCells, where the ranking is by order of (RSRP+TxPowerOffset)</w:t>
      </w:r>
      <w:r>
        <w:rPr>
          <w:rFonts w:ascii="Arial" w:hAnsi="Arial" w:cs="Arial"/>
          <w:sz w:val="22"/>
          <w:lang w:eastAsia="ja-JP"/>
        </w:rPr>
        <w:t>.</w:t>
      </w:r>
    </w:p>
    <w:p w14:paraId="5565FE4A" w14:textId="77777777" w:rsidR="00A85A29" w:rsidRPr="0074439C" w:rsidRDefault="00A85A29" w:rsidP="007B0FB9">
      <w:pPr>
        <w:pStyle w:val="Heading1"/>
        <w:tabs>
          <w:tab w:val="num" w:pos="432"/>
        </w:tabs>
        <w:overflowPunct w:val="0"/>
        <w:autoSpaceDE w:val="0"/>
        <w:autoSpaceDN w:val="0"/>
        <w:adjustRightInd w:val="0"/>
        <w:ind w:left="432" w:hanging="432"/>
        <w:jc w:val="both"/>
        <w:rPr>
          <w:rFonts w:cs="Arial"/>
        </w:rPr>
      </w:pPr>
      <w:bookmarkStart w:id="4" w:name="_In-sequence_SDU_delivery"/>
      <w:bookmarkEnd w:id="1"/>
      <w:bookmarkEnd w:id="2"/>
      <w:bookmarkEnd w:id="3"/>
      <w:bookmarkEnd w:id="4"/>
      <w:r w:rsidRPr="0074439C">
        <w:rPr>
          <w:rFonts w:cs="Arial"/>
        </w:rPr>
        <w:lastRenderedPageBreak/>
        <w:t>References</w:t>
      </w:r>
    </w:p>
    <w:p w14:paraId="44D94196" w14:textId="77777777" w:rsidR="00A85A29" w:rsidRPr="0074439C" w:rsidRDefault="00A85A29" w:rsidP="007B0FB9">
      <w:pPr>
        <w:pStyle w:val="Reference"/>
        <w:rPr>
          <w:rFonts w:ascii="Arial" w:hAnsi="Arial" w:cs="Arial"/>
          <w:sz w:val="22"/>
        </w:rPr>
      </w:pPr>
      <w:bookmarkStart w:id="5" w:name="_Ref477774264"/>
      <w:r w:rsidRPr="0074439C">
        <w:rPr>
          <w:rFonts w:ascii="Arial" w:hAnsi="Arial" w:cs="Arial"/>
          <w:sz w:val="22"/>
        </w:rPr>
        <w:t>RP-170779, “New SID on Enhanced Support for Aerial Vehicles,” NTT DOCOMO INC, Ericsson.</w:t>
      </w:r>
      <w:bookmarkEnd w:id="5"/>
    </w:p>
    <w:p w14:paraId="00045644" w14:textId="77777777" w:rsidR="00AC212A" w:rsidRPr="0074439C" w:rsidRDefault="00AC212A" w:rsidP="007B0FB9">
      <w:pPr>
        <w:pStyle w:val="Reference"/>
        <w:textAlignment w:val="baseline"/>
        <w:rPr>
          <w:rFonts w:ascii="Arial" w:hAnsi="Arial" w:cs="Arial"/>
          <w:sz w:val="22"/>
          <w:lang w:val="en-US"/>
        </w:rPr>
      </w:pPr>
      <w:bookmarkStart w:id="6" w:name="_Ref481594558"/>
      <w:r w:rsidRPr="0074439C">
        <w:rPr>
          <w:rFonts w:ascii="Arial" w:hAnsi="Arial" w:cs="Arial"/>
          <w:sz w:val="22"/>
          <w:lang w:val="en-US"/>
        </w:rPr>
        <w:t xml:space="preserve">3GPP TS 36.331 </w:t>
      </w:r>
      <w:r w:rsidRPr="0074439C">
        <w:rPr>
          <w:rFonts w:ascii="Arial" w:hAnsi="Arial" w:cs="Arial"/>
          <w:i/>
          <w:sz w:val="22"/>
          <w:lang w:val="en-US"/>
        </w:rPr>
        <w:t>Radio Resource Control (RRC); Protocol specification</w:t>
      </w:r>
      <w:bookmarkEnd w:id="6"/>
    </w:p>
    <w:p w14:paraId="06B302D2" w14:textId="77777777" w:rsidR="00CD4C7B" w:rsidRPr="0074439C" w:rsidRDefault="00CD4C7B" w:rsidP="00CD4C7B">
      <w:pPr>
        <w:rPr>
          <w:rFonts w:ascii="Arial" w:hAnsi="Arial" w:cs="Arial"/>
          <w:lang w:val="en-US"/>
        </w:rPr>
      </w:pPr>
    </w:p>
    <w:p w14:paraId="1C7FE0F9" w14:textId="77777777" w:rsidR="00CD4C7B" w:rsidRPr="0074439C" w:rsidRDefault="00CD4C7B" w:rsidP="00CD4C7B">
      <w:pPr>
        <w:rPr>
          <w:rFonts w:ascii="Arial" w:hAnsi="Arial" w:cs="Arial"/>
          <w:lang w:val="en-US"/>
        </w:rPr>
      </w:pPr>
    </w:p>
    <w:p w14:paraId="70E66A26" w14:textId="77777777" w:rsidR="00080512" w:rsidRPr="0074439C" w:rsidRDefault="00080512" w:rsidP="00CD4C7B">
      <w:pPr>
        <w:rPr>
          <w:rFonts w:ascii="Arial" w:hAnsi="Arial" w:cs="Arial"/>
          <w:lang w:val="en-US"/>
        </w:rPr>
      </w:pPr>
    </w:p>
    <w:sectPr w:rsidR="00080512" w:rsidRPr="0074439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88636" w14:textId="77777777" w:rsidR="00943F06" w:rsidRDefault="00943F06">
      <w:r>
        <w:separator/>
      </w:r>
    </w:p>
  </w:endnote>
  <w:endnote w:type="continuationSeparator" w:id="0">
    <w:p w14:paraId="317BEC70" w14:textId="77777777" w:rsidR="00943F06" w:rsidRDefault="00943F06">
      <w:r>
        <w:continuationSeparator/>
      </w:r>
    </w:p>
  </w:endnote>
  <w:endnote w:type="continuationNotice" w:id="1">
    <w:p w14:paraId="448AC8F5" w14:textId="77777777" w:rsidR="00943F06" w:rsidRDefault="00943F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B1EED" w14:textId="77777777" w:rsidR="00943F06" w:rsidRDefault="00943F06">
      <w:r>
        <w:separator/>
      </w:r>
    </w:p>
  </w:footnote>
  <w:footnote w:type="continuationSeparator" w:id="0">
    <w:p w14:paraId="40185AE4" w14:textId="77777777" w:rsidR="00943F06" w:rsidRDefault="00943F06">
      <w:r>
        <w:continuationSeparator/>
      </w:r>
    </w:p>
  </w:footnote>
  <w:footnote w:type="continuationNotice" w:id="1">
    <w:p w14:paraId="662A94E8" w14:textId="77777777" w:rsidR="00943F06" w:rsidRDefault="00943F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216FC"/>
    <w:multiLevelType w:val="hybridMultilevel"/>
    <w:tmpl w:val="D2CEE890"/>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C27EF3"/>
    <w:multiLevelType w:val="hybridMultilevel"/>
    <w:tmpl w:val="C3B460EA"/>
    <w:lvl w:ilvl="0" w:tplc="A0FA0388">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DF21FFC"/>
    <w:multiLevelType w:val="hybridMultilevel"/>
    <w:tmpl w:val="D0D29E14"/>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2547D"/>
    <w:multiLevelType w:val="hybridMultilevel"/>
    <w:tmpl w:val="05EA3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43225"/>
    <w:multiLevelType w:val="hybridMultilevel"/>
    <w:tmpl w:val="8F46E2EE"/>
    <w:lvl w:ilvl="0" w:tplc="91D876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21A0C"/>
    <w:multiLevelType w:val="hybridMultilevel"/>
    <w:tmpl w:val="01EE3F6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F43BF5"/>
    <w:multiLevelType w:val="hybridMultilevel"/>
    <w:tmpl w:val="C8BE9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EE74A6"/>
    <w:multiLevelType w:val="hybridMultilevel"/>
    <w:tmpl w:val="8B663B6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00107F2"/>
    <w:multiLevelType w:val="hybridMultilevel"/>
    <w:tmpl w:val="0A2216BA"/>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1080" w:hanging="360"/>
      </w:pPr>
      <w:rPr>
        <w:rFonts w:ascii="Courier New" w:hAnsi="Courier New" w:cs="Times New Roman"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Times New Roman"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Times New Roman"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5B633862"/>
    <w:multiLevelType w:val="hybridMultilevel"/>
    <w:tmpl w:val="898EB3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62B7613A"/>
    <w:multiLevelType w:val="hybridMultilevel"/>
    <w:tmpl w:val="7D3AB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733521"/>
    <w:multiLevelType w:val="hybridMultilevel"/>
    <w:tmpl w:val="01EE3F6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5F33054"/>
    <w:multiLevelType w:val="hybridMultilevel"/>
    <w:tmpl w:val="A16AF2E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3"/>
  </w:num>
  <w:num w:numId="7">
    <w:abstractNumId w:val="14"/>
  </w:num>
  <w:num w:numId="8">
    <w:abstractNumId w:val="11"/>
  </w:num>
  <w:num w:numId="9">
    <w:abstractNumId w:val="13"/>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8"/>
  </w:num>
  <w:num w:numId="14">
    <w:abstractNumId w:val="15"/>
  </w:num>
  <w:num w:numId="15">
    <w:abstractNumId w:val="5"/>
  </w:num>
  <w:num w:numId="16">
    <w:abstractNumId w:val="6"/>
  </w:num>
  <w:num w:numId="17">
    <w:abstractNumId w:val="4"/>
  </w:num>
  <w:num w:numId="18">
    <w:abstractNumId w:val="7"/>
  </w:num>
  <w:num w:numId="19">
    <w:abstractNumId w:val="16"/>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22B0"/>
    <w:rsid w:val="00033397"/>
    <w:rsid w:val="00040095"/>
    <w:rsid w:val="00080512"/>
    <w:rsid w:val="00090468"/>
    <w:rsid w:val="000A0979"/>
    <w:rsid w:val="000B7BCF"/>
    <w:rsid w:val="000C522B"/>
    <w:rsid w:val="000C647D"/>
    <w:rsid w:val="000C74C1"/>
    <w:rsid w:val="000D58AB"/>
    <w:rsid w:val="00136040"/>
    <w:rsid w:val="0014320D"/>
    <w:rsid w:val="00145075"/>
    <w:rsid w:val="001648D5"/>
    <w:rsid w:val="001741A0"/>
    <w:rsid w:val="00182E2D"/>
    <w:rsid w:val="001879E4"/>
    <w:rsid w:val="00194CD0"/>
    <w:rsid w:val="001951E7"/>
    <w:rsid w:val="001B49C9"/>
    <w:rsid w:val="001B6AD2"/>
    <w:rsid w:val="001F168B"/>
    <w:rsid w:val="001F1CBB"/>
    <w:rsid w:val="001F46A2"/>
    <w:rsid w:val="001F7831"/>
    <w:rsid w:val="0020264D"/>
    <w:rsid w:val="00204045"/>
    <w:rsid w:val="00220FCB"/>
    <w:rsid w:val="0022606D"/>
    <w:rsid w:val="002747EC"/>
    <w:rsid w:val="00283A90"/>
    <w:rsid w:val="002855BF"/>
    <w:rsid w:val="002B131B"/>
    <w:rsid w:val="002B676E"/>
    <w:rsid w:val="002D74CB"/>
    <w:rsid w:val="002E3AE0"/>
    <w:rsid w:val="002F0D22"/>
    <w:rsid w:val="002F464E"/>
    <w:rsid w:val="003172DC"/>
    <w:rsid w:val="00326069"/>
    <w:rsid w:val="0033085A"/>
    <w:rsid w:val="0035462D"/>
    <w:rsid w:val="003A2192"/>
    <w:rsid w:val="003B40AD"/>
    <w:rsid w:val="003B72A9"/>
    <w:rsid w:val="003B7973"/>
    <w:rsid w:val="003C05BC"/>
    <w:rsid w:val="003C388D"/>
    <w:rsid w:val="003C4E37"/>
    <w:rsid w:val="003D2095"/>
    <w:rsid w:val="003D75A9"/>
    <w:rsid w:val="003E0947"/>
    <w:rsid w:val="003E16BE"/>
    <w:rsid w:val="003E4E0A"/>
    <w:rsid w:val="003F2E36"/>
    <w:rsid w:val="00401855"/>
    <w:rsid w:val="00422E0E"/>
    <w:rsid w:val="00423490"/>
    <w:rsid w:val="00427479"/>
    <w:rsid w:val="00447D6F"/>
    <w:rsid w:val="0047485E"/>
    <w:rsid w:val="00477455"/>
    <w:rsid w:val="004A3E76"/>
    <w:rsid w:val="004B435F"/>
    <w:rsid w:val="004C2CFB"/>
    <w:rsid w:val="004D3578"/>
    <w:rsid w:val="004D380D"/>
    <w:rsid w:val="004E213A"/>
    <w:rsid w:val="004E3DAB"/>
    <w:rsid w:val="004E67F0"/>
    <w:rsid w:val="0050218B"/>
    <w:rsid w:val="00503171"/>
    <w:rsid w:val="00506C28"/>
    <w:rsid w:val="00510EEC"/>
    <w:rsid w:val="0051286F"/>
    <w:rsid w:val="00526CAE"/>
    <w:rsid w:val="00534DA0"/>
    <w:rsid w:val="00543E6C"/>
    <w:rsid w:val="00565087"/>
    <w:rsid w:val="0056573F"/>
    <w:rsid w:val="00572211"/>
    <w:rsid w:val="00572FCA"/>
    <w:rsid w:val="0057310F"/>
    <w:rsid w:val="0057728D"/>
    <w:rsid w:val="00585053"/>
    <w:rsid w:val="005B1725"/>
    <w:rsid w:val="005C49EF"/>
    <w:rsid w:val="005C7F2E"/>
    <w:rsid w:val="005F443D"/>
    <w:rsid w:val="0060202B"/>
    <w:rsid w:val="00611566"/>
    <w:rsid w:val="00621459"/>
    <w:rsid w:val="00634B1D"/>
    <w:rsid w:val="00646D99"/>
    <w:rsid w:val="00654F13"/>
    <w:rsid w:val="00656910"/>
    <w:rsid w:val="006A094C"/>
    <w:rsid w:val="006C66D8"/>
    <w:rsid w:val="006D1E24"/>
    <w:rsid w:val="006E1417"/>
    <w:rsid w:val="006E3977"/>
    <w:rsid w:val="006F005F"/>
    <w:rsid w:val="006F0582"/>
    <w:rsid w:val="006F6A2C"/>
    <w:rsid w:val="00710201"/>
    <w:rsid w:val="00715690"/>
    <w:rsid w:val="00734A5B"/>
    <w:rsid w:val="00741662"/>
    <w:rsid w:val="0074439C"/>
    <w:rsid w:val="00744E76"/>
    <w:rsid w:val="00755EC9"/>
    <w:rsid w:val="00757D40"/>
    <w:rsid w:val="00773B13"/>
    <w:rsid w:val="00776F2A"/>
    <w:rsid w:val="00781F0F"/>
    <w:rsid w:val="0078727C"/>
    <w:rsid w:val="0079049D"/>
    <w:rsid w:val="00794984"/>
    <w:rsid w:val="007A7187"/>
    <w:rsid w:val="007B0FB9"/>
    <w:rsid w:val="007B18D8"/>
    <w:rsid w:val="007B1B32"/>
    <w:rsid w:val="007B1E77"/>
    <w:rsid w:val="007B451E"/>
    <w:rsid w:val="007B4690"/>
    <w:rsid w:val="007B5340"/>
    <w:rsid w:val="007C095F"/>
    <w:rsid w:val="007F1A04"/>
    <w:rsid w:val="0080050A"/>
    <w:rsid w:val="008028A4"/>
    <w:rsid w:val="008118DE"/>
    <w:rsid w:val="00813245"/>
    <w:rsid w:val="00820329"/>
    <w:rsid w:val="008250DE"/>
    <w:rsid w:val="00833332"/>
    <w:rsid w:val="008656FF"/>
    <w:rsid w:val="00867C4B"/>
    <w:rsid w:val="008768CA"/>
    <w:rsid w:val="00877EF9"/>
    <w:rsid w:val="00880559"/>
    <w:rsid w:val="008B498C"/>
    <w:rsid w:val="008B5306"/>
    <w:rsid w:val="0090271F"/>
    <w:rsid w:val="00902DB9"/>
    <w:rsid w:val="00903A36"/>
    <w:rsid w:val="0090466A"/>
    <w:rsid w:val="0092497B"/>
    <w:rsid w:val="00935C14"/>
    <w:rsid w:val="00936071"/>
    <w:rsid w:val="00936513"/>
    <w:rsid w:val="00940212"/>
    <w:rsid w:val="00942EC2"/>
    <w:rsid w:val="00943F06"/>
    <w:rsid w:val="0094551B"/>
    <w:rsid w:val="00956A8C"/>
    <w:rsid w:val="00961B32"/>
    <w:rsid w:val="00970DB3"/>
    <w:rsid w:val="009731C4"/>
    <w:rsid w:val="00974BB0"/>
    <w:rsid w:val="00994CE3"/>
    <w:rsid w:val="009A0AF3"/>
    <w:rsid w:val="009B075A"/>
    <w:rsid w:val="009B07CD"/>
    <w:rsid w:val="009C19E9"/>
    <w:rsid w:val="009E02BC"/>
    <w:rsid w:val="009E41A9"/>
    <w:rsid w:val="00A10487"/>
    <w:rsid w:val="00A10F02"/>
    <w:rsid w:val="00A13EC1"/>
    <w:rsid w:val="00A204CA"/>
    <w:rsid w:val="00A43328"/>
    <w:rsid w:val="00A50689"/>
    <w:rsid w:val="00A53724"/>
    <w:rsid w:val="00A82346"/>
    <w:rsid w:val="00A85A29"/>
    <w:rsid w:val="00A9671C"/>
    <w:rsid w:val="00AA1553"/>
    <w:rsid w:val="00AB7BE3"/>
    <w:rsid w:val="00AC212A"/>
    <w:rsid w:val="00AF0D32"/>
    <w:rsid w:val="00AF1855"/>
    <w:rsid w:val="00AF229A"/>
    <w:rsid w:val="00AF444C"/>
    <w:rsid w:val="00AF4886"/>
    <w:rsid w:val="00AF7E28"/>
    <w:rsid w:val="00B15449"/>
    <w:rsid w:val="00B41912"/>
    <w:rsid w:val="00B47FD1"/>
    <w:rsid w:val="00B516BB"/>
    <w:rsid w:val="00BB46CB"/>
    <w:rsid w:val="00BE081B"/>
    <w:rsid w:val="00C12B51"/>
    <w:rsid w:val="00C13872"/>
    <w:rsid w:val="00C1579E"/>
    <w:rsid w:val="00C24650"/>
    <w:rsid w:val="00C27DC3"/>
    <w:rsid w:val="00C33079"/>
    <w:rsid w:val="00C35E35"/>
    <w:rsid w:val="00C83A13"/>
    <w:rsid w:val="00C9068C"/>
    <w:rsid w:val="00C92967"/>
    <w:rsid w:val="00CA05E1"/>
    <w:rsid w:val="00CA3D0C"/>
    <w:rsid w:val="00CA654B"/>
    <w:rsid w:val="00CD0403"/>
    <w:rsid w:val="00CD4C7B"/>
    <w:rsid w:val="00D019D2"/>
    <w:rsid w:val="00D15C35"/>
    <w:rsid w:val="00D211AA"/>
    <w:rsid w:val="00D3673E"/>
    <w:rsid w:val="00D4679C"/>
    <w:rsid w:val="00D612AC"/>
    <w:rsid w:val="00D738D6"/>
    <w:rsid w:val="00D80795"/>
    <w:rsid w:val="00D87E00"/>
    <w:rsid w:val="00D9134D"/>
    <w:rsid w:val="00D96D11"/>
    <w:rsid w:val="00DA7A03"/>
    <w:rsid w:val="00DB1818"/>
    <w:rsid w:val="00DC309B"/>
    <w:rsid w:val="00DC4DA2"/>
    <w:rsid w:val="00DF4DEF"/>
    <w:rsid w:val="00E1232D"/>
    <w:rsid w:val="00E173D4"/>
    <w:rsid w:val="00E35EAC"/>
    <w:rsid w:val="00E46CB6"/>
    <w:rsid w:val="00E52E18"/>
    <w:rsid w:val="00E62835"/>
    <w:rsid w:val="00E71457"/>
    <w:rsid w:val="00E77645"/>
    <w:rsid w:val="00E77B9A"/>
    <w:rsid w:val="00E83697"/>
    <w:rsid w:val="00EB68C7"/>
    <w:rsid w:val="00EC4A25"/>
    <w:rsid w:val="00F025A2"/>
    <w:rsid w:val="00F03232"/>
    <w:rsid w:val="00F07388"/>
    <w:rsid w:val="00F102C0"/>
    <w:rsid w:val="00F2026E"/>
    <w:rsid w:val="00F21076"/>
    <w:rsid w:val="00F2210A"/>
    <w:rsid w:val="00F2552A"/>
    <w:rsid w:val="00F3220F"/>
    <w:rsid w:val="00F37743"/>
    <w:rsid w:val="00F54A3D"/>
    <w:rsid w:val="00F653B8"/>
    <w:rsid w:val="00F71B89"/>
    <w:rsid w:val="00F72A1A"/>
    <w:rsid w:val="00F7353C"/>
    <w:rsid w:val="00F74560"/>
    <w:rsid w:val="00F76F8F"/>
    <w:rsid w:val="00F909A1"/>
    <w:rsid w:val="00FA1266"/>
    <w:rsid w:val="00FA322D"/>
    <w:rsid w:val="00FC1192"/>
    <w:rsid w:val="00FD169F"/>
    <w:rsid w:val="00FE335F"/>
    <w:rsid w:val="00FE393C"/>
    <w:rsid w:val="00FE525D"/>
    <w:rsid w:val="00FE6F17"/>
    <w:rsid w:val="00FF58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7243B1"/>
  <w15:chartTrackingRefBased/>
  <w15:docId w15:val="{8F571385-F649-4F80-9EE3-5973A542B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526CAE"/>
    <w:pPr>
      <w:ind w:left="720"/>
      <w:contextualSpacing/>
    </w:pPr>
  </w:style>
  <w:style w:type="paragraph" w:styleId="NormalWeb">
    <w:name w:val="Normal (Web)"/>
    <w:basedOn w:val="Normal"/>
    <w:uiPriority w:val="99"/>
    <w:unhideWhenUsed/>
    <w:rsid w:val="00C13872"/>
    <w:pPr>
      <w:spacing w:before="100" w:beforeAutospacing="1" w:after="100" w:afterAutospacing="1"/>
    </w:pPr>
    <w:rPr>
      <w:sz w:val="24"/>
      <w:szCs w:val="24"/>
      <w:lang w:val="da-DK" w:eastAsia="da-DK"/>
    </w:rPr>
  </w:style>
  <w:style w:type="paragraph" w:styleId="BalloonText">
    <w:name w:val="Balloon Text"/>
    <w:basedOn w:val="Normal"/>
    <w:link w:val="BalloonTextChar"/>
    <w:rsid w:val="00572FCA"/>
    <w:pPr>
      <w:spacing w:after="0"/>
    </w:pPr>
    <w:rPr>
      <w:rFonts w:ascii="Segoe UI" w:hAnsi="Segoe UI" w:cs="Segoe UI"/>
      <w:sz w:val="18"/>
      <w:szCs w:val="18"/>
    </w:rPr>
  </w:style>
  <w:style w:type="character" w:customStyle="1" w:styleId="BalloonTextChar">
    <w:name w:val="Balloon Text Char"/>
    <w:basedOn w:val="DefaultParagraphFont"/>
    <w:link w:val="BalloonText"/>
    <w:rsid w:val="00572FCA"/>
    <w:rPr>
      <w:rFonts w:ascii="Segoe UI" w:hAnsi="Segoe UI" w:cs="Segoe UI"/>
      <w:sz w:val="18"/>
      <w:szCs w:val="18"/>
      <w:lang w:eastAsia="en-US"/>
    </w:rPr>
  </w:style>
  <w:style w:type="character" w:styleId="CommentReference">
    <w:name w:val="annotation reference"/>
    <w:basedOn w:val="DefaultParagraphFont"/>
    <w:rsid w:val="001879E4"/>
    <w:rPr>
      <w:sz w:val="16"/>
      <w:szCs w:val="16"/>
    </w:rPr>
  </w:style>
  <w:style w:type="paragraph" w:styleId="CommentText">
    <w:name w:val="annotation text"/>
    <w:basedOn w:val="Normal"/>
    <w:link w:val="CommentTextChar"/>
    <w:rsid w:val="001879E4"/>
  </w:style>
  <w:style w:type="character" w:customStyle="1" w:styleId="CommentTextChar">
    <w:name w:val="Comment Text Char"/>
    <w:basedOn w:val="DefaultParagraphFont"/>
    <w:link w:val="CommentText"/>
    <w:rsid w:val="001879E4"/>
    <w:rPr>
      <w:lang w:eastAsia="en-US"/>
    </w:rPr>
  </w:style>
  <w:style w:type="paragraph" w:styleId="CommentSubject">
    <w:name w:val="annotation subject"/>
    <w:basedOn w:val="CommentText"/>
    <w:next w:val="CommentText"/>
    <w:link w:val="CommentSubjectChar"/>
    <w:rsid w:val="001879E4"/>
    <w:rPr>
      <w:b/>
      <w:bCs/>
    </w:rPr>
  </w:style>
  <w:style w:type="character" w:customStyle="1" w:styleId="CommentSubjectChar">
    <w:name w:val="Comment Subject Char"/>
    <w:basedOn w:val="CommentTextChar"/>
    <w:link w:val="CommentSubject"/>
    <w:rsid w:val="001879E4"/>
    <w:rPr>
      <w:b/>
      <w:bCs/>
      <w:lang w:eastAsia="en-US"/>
    </w:rPr>
  </w:style>
  <w:style w:type="table" w:styleId="TableGrid">
    <w:name w:val="Table Grid"/>
    <w:basedOn w:val="TableNormal"/>
    <w:uiPriority w:val="59"/>
    <w:rsid w:val="00654F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qFormat/>
    <w:rsid w:val="00A85A29"/>
    <w:pPr>
      <w:overflowPunct w:val="0"/>
      <w:autoSpaceDE w:val="0"/>
      <w:autoSpaceDN w:val="0"/>
      <w:adjustRightInd w:val="0"/>
      <w:spacing w:after="120"/>
      <w:jc w:val="both"/>
    </w:pPr>
    <w:rPr>
      <w:lang w:eastAsia="zh-CN"/>
    </w:rPr>
  </w:style>
  <w:style w:type="character" w:customStyle="1" w:styleId="BodyTextChar">
    <w:name w:val="Body Text Char"/>
    <w:basedOn w:val="DefaultParagraphFont"/>
    <w:link w:val="BodyText"/>
    <w:rsid w:val="00A85A29"/>
    <w:rPr>
      <w:lang w:eastAsia="zh-CN"/>
    </w:rPr>
  </w:style>
  <w:style w:type="paragraph" w:styleId="Caption">
    <w:name w:val="caption"/>
    <w:basedOn w:val="Normal"/>
    <w:next w:val="Normal"/>
    <w:semiHidden/>
    <w:unhideWhenUsed/>
    <w:qFormat/>
    <w:rsid w:val="00A85A29"/>
    <w:pPr>
      <w:overflowPunct w:val="0"/>
      <w:autoSpaceDE w:val="0"/>
      <w:autoSpaceDN w:val="0"/>
      <w:adjustRightInd w:val="0"/>
      <w:spacing w:after="240"/>
      <w:jc w:val="center"/>
    </w:pPr>
    <w:rPr>
      <w:b/>
      <w:bCs/>
      <w:lang w:eastAsia="zh-CN"/>
    </w:rPr>
  </w:style>
  <w:style w:type="paragraph" w:customStyle="1" w:styleId="Reference">
    <w:name w:val="Reference"/>
    <w:basedOn w:val="Normal"/>
    <w:qFormat/>
    <w:rsid w:val="00A85A29"/>
    <w:pPr>
      <w:numPr>
        <w:numId w:val="10"/>
      </w:numPr>
      <w:overflowPunct w:val="0"/>
      <w:autoSpaceDE w:val="0"/>
      <w:autoSpaceDN w:val="0"/>
      <w:adjustRightInd w:val="0"/>
      <w:spacing w:after="120"/>
      <w:jc w:val="both"/>
    </w:pPr>
    <w:rPr>
      <w:lang w:eastAsia="zh-CN"/>
    </w:rPr>
  </w:style>
  <w:style w:type="paragraph" w:customStyle="1" w:styleId="Proposal">
    <w:name w:val="Proposal"/>
    <w:basedOn w:val="Normal"/>
    <w:qFormat/>
    <w:rsid w:val="00A85A29"/>
    <w:pPr>
      <w:numPr>
        <w:numId w:val="11"/>
      </w:numPr>
      <w:tabs>
        <w:tab w:val="clear" w:pos="1304"/>
        <w:tab w:val="left" w:pos="1701"/>
      </w:tabs>
      <w:overflowPunct w:val="0"/>
      <w:autoSpaceDE w:val="0"/>
      <w:autoSpaceDN w:val="0"/>
      <w:adjustRightInd w:val="0"/>
      <w:spacing w:after="120"/>
      <w:ind w:left="1701" w:hanging="1701"/>
      <w:jc w:val="both"/>
    </w:pPr>
    <w:rPr>
      <w:b/>
      <w:bCs/>
      <w:lang w:eastAsia="zh-CN"/>
    </w:rPr>
  </w:style>
  <w:style w:type="table" w:styleId="GridTable1Light">
    <w:name w:val="Grid Table 1 Light"/>
    <w:basedOn w:val="TableNormal"/>
    <w:uiPriority w:val="46"/>
    <w:rsid w:val="004234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1">
    <w:name w:val="B1 Char1"/>
    <w:link w:val="B1"/>
    <w:qFormat/>
    <w:rsid w:val="005F443D"/>
    <w:rPr>
      <w:lang w:eastAsia="en-US"/>
    </w:rPr>
  </w:style>
  <w:style w:type="character" w:customStyle="1" w:styleId="B2Char">
    <w:name w:val="B2 Char"/>
    <w:link w:val="B2"/>
    <w:rsid w:val="005F443D"/>
    <w:rPr>
      <w:lang w:eastAsia="en-US"/>
    </w:rPr>
  </w:style>
  <w:style w:type="character" w:customStyle="1" w:styleId="B3Char2">
    <w:name w:val="B3 Char2"/>
    <w:link w:val="B3"/>
    <w:rsid w:val="005F443D"/>
    <w:rPr>
      <w:lang w:eastAsia="en-US"/>
    </w:rPr>
  </w:style>
  <w:style w:type="character" w:customStyle="1" w:styleId="B4Char">
    <w:name w:val="B4 Char"/>
    <w:link w:val="B4"/>
    <w:rsid w:val="005F44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818216">
      <w:bodyDiv w:val="1"/>
      <w:marLeft w:val="0"/>
      <w:marRight w:val="0"/>
      <w:marTop w:val="0"/>
      <w:marBottom w:val="0"/>
      <w:divBdr>
        <w:top w:val="none" w:sz="0" w:space="0" w:color="auto"/>
        <w:left w:val="none" w:sz="0" w:space="0" w:color="auto"/>
        <w:bottom w:val="none" w:sz="0" w:space="0" w:color="auto"/>
        <w:right w:val="none" w:sz="0" w:space="0" w:color="auto"/>
      </w:divBdr>
    </w:div>
    <w:div w:id="842358439">
      <w:bodyDiv w:val="1"/>
      <w:marLeft w:val="0"/>
      <w:marRight w:val="0"/>
      <w:marTop w:val="0"/>
      <w:marBottom w:val="0"/>
      <w:divBdr>
        <w:top w:val="none" w:sz="0" w:space="0" w:color="auto"/>
        <w:left w:val="none" w:sz="0" w:space="0" w:color="auto"/>
        <w:bottom w:val="none" w:sz="0" w:space="0" w:color="auto"/>
        <w:right w:val="none" w:sz="0" w:space="0" w:color="auto"/>
      </w:divBdr>
    </w:div>
    <w:div w:id="1083338916">
      <w:bodyDiv w:val="1"/>
      <w:marLeft w:val="0"/>
      <w:marRight w:val="0"/>
      <w:marTop w:val="0"/>
      <w:marBottom w:val="0"/>
      <w:divBdr>
        <w:top w:val="none" w:sz="0" w:space="0" w:color="auto"/>
        <w:left w:val="none" w:sz="0" w:space="0" w:color="auto"/>
        <w:bottom w:val="none" w:sz="0" w:space="0" w:color="auto"/>
        <w:right w:val="none" w:sz="0" w:space="0" w:color="auto"/>
      </w:divBdr>
    </w:div>
    <w:div w:id="1281297458">
      <w:bodyDiv w:val="1"/>
      <w:marLeft w:val="0"/>
      <w:marRight w:val="0"/>
      <w:marTop w:val="0"/>
      <w:marBottom w:val="0"/>
      <w:divBdr>
        <w:top w:val="none" w:sz="0" w:space="0" w:color="auto"/>
        <w:left w:val="none" w:sz="0" w:space="0" w:color="auto"/>
        <w:bottom w:val="none" w:sz="0" w:space="0" w:color="auto"/>
        <w:right w:val="none" w:sz="0" w:space="0" w:color="auto"/>
      </w:divBdr>
    </w:div>
    <w:div w:id="1328558096">
      <w:bodyDiv w:val="1"/>
      <w:marLeft w:val="0"/>
      <w:marRight w:val="0"/>
      <w:marTop w:val="0"/>
      <w:marBottom w:val="0"/>
      <w:divBdr>
        <w:top w:val="none" w:sz="0" w:space="0" w:color="auto"/>
        <w:left w:val="none" w:sz="0" w:space="0" w:color="auto"/>
        <w:bottom w:val="none" w:sz="0" w:space="0" w:color="auto"/>
        <w:right w:val="none" w:sz="0" w:space="0" w:color="auto"/>
      </w:divBdr>
    </w:div>
    <w:div w:id="1343974049">
      <w:bodyDiv w:val="1"/>
      <w:marLeft w:val="0"/>
      <w:marRight w:val="0"/>
      <w:marTop w:val="0"/>
      <w:marBottom w:val="0"/>
      <w:divBdr>
        <w:top w:val="none" w:sz="0" w:space="0" w:color="auto"/>
        <w:left w:val="none" w:sz="0" w:space="0" w:color="auto"/>
        <w:bottom w:val="none" w:sz="0" w:space="0" w:color="auto"/>
        <w:right w:val="none" w:sz="0" w:space="0" w:color="auto"/>
      </w:divBdr>
    </w:div>
    <w:div w:id="1795129153">
      <w:bodyDiv w:val="1"/>
      <w:marLeft w:val="0"/>
      <w:marRight w:val="0"/>
      <w:marTop w:val="0"/>
      <w:marBottom w:val="0"/>
      <w:divBdr>
        <w:top w:val="none" w:sz="0" w:space="0" w:color="auto"/>
        <w:left w:val="none" w:sz="0" w:space="0" w:color="auto"/>
        <w:bottom w:val="none" w:sz="0" w:space="0" w:color="auto"/>
        <w:right w:val="none" w:sz="0" w:space="0" w:color="auto"/>
      </w:divBdr>
    </w:div>
    <w:div w:id="1802992941">
      <w:bodyDiv w:val="1"/>
      <w:marLeft w:val="0"/>
      <w:marRight w:val="0"/>
      <w:marTop w:val="0"/>
      <w:marBottom w:val="0"/>
      <w:divBdr>
        <w:top w:val="none" w:sz="0" w:space="0" w:color="auto"/>
        <w:left w:val="none" w:sz="0" w:space="0" w:color="auto"/>
        <w:bottom w:val="none" w:sz="0" w:space="0" w:color="auto"/>
        <w:right w:val="none" w:sz="0" w:space="0" w:color="auto"/>
      </w:divBdr>
    </w:div>
    <w:div w:id="1810518303">
      <w:bodyDiv w:val="1"/>
      <w:marLeft w:val="0"/>
      <w:marRight w:val="0"/>
      <w:marTop w:val="0"/>
      <w:marBottom w:val="0"/>
      <w:divBdr>
        <w:top w:val="none" w:sz="0" w:space="0" w:color="auto"/>
        <w:left w:val="none" w:sz="0" w:space="0" w:color="auto"/>
        <w:bottom w:val="none" w:sz="0" w:space="0" w:color="auto"/>
        <w:right w:val="none" w:sz="0" w:space="0" w:color="auto"/>
      </w:divBdr>
    </w:div>
    <w:div w:id="1925648705">
      <w:bodyDiv w:val="1"/>
      <w:marLeft w:val="0"/>
      <w:marRight w:val="0"/>
      <w:marTop w:val="0"/>
      <w:marBottom w:val="0"/>
      <w:divBdr>
        <w:top w:val="none" w:sz="0" w:space="0" w:color="auto"/>
        <w:left w:val="none" w:sz="0" w:space="0" w:color="auto"/>
        <w:bottom w:val="none" w:sz="0" w:space="0" w:color="auto"/>
        <w:right w:val="none" w:sz="0" w:space="0" w:color="auto"/>
      </w:divBdr>
    </w:div>
    <w:div w:id="198071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07F70-2AA3-47D9-B986-EA7BC76BE9C8}">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cb44b30d-e473-4c43-a2eb-8e7ec3a5f5f7"/>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679CB6C-3105-444E-A891-B0AEFB0EB260}">
  <ds:schemaRefs>
    <ds:schemaRef ds:uri="http://schemas.microsoft.com/sharepoint/v3/contenttype/forms"/>
  </ds:schemaRefs>
</ds:datastoreItem>
</file>

<file path=customXml/itemProps3.xml><?xml version="1.0" encoding="utf-8"?>
<ds:datastoreItem xmlns:ds="http://schemas.openxmlformats.org/officeDocument/2006/customXml" ds:itemID="{83E2372F-BCD3-4B71-A27B-2849D80C8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14F690-1D8D-4D84-A1F0-359BF6DA3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4</Pages>
  <Words>1244</Words>
  <Characters>6569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7798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Nagi Mahalingam</dc:creator>
  <cp:keywords/>
  <dc:description/>
  <cp:lastModifiedBy>Marinier, Paul</cp:lastModifiedBy>
  <cp:revision>5</cp:revision>
  <dcterms:created xsi:type="dcterms:W3CDTF">2017-08-12T01:54:00Z</dcterms:created>
  <dcterms:modified xsi:type="dcterms:W3CDTF">2017-09-29T00:44:00Z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y fmtid="{D5CDD505-2E9C-101B-9397-08002B2CF9AE}" pid="3" name="_dlc_DocIdItemGuid">
    <vt:lpwstr>b07bd30e-2c91-45d9-a21b-490146e86c49</vt:lpwstr>
  </property>
</Properties>
</file>